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2D" w:rsidRPr="005B0B2D" w:rsidRDefault="005B0B2D" w:rsidP="005B0B2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525252"/>
          <w:sz w:val="28"/>
          <w:szCs w:val="28"/>
          <w:lang w:eastAsia="tr-TR"/>
        </w:rPr>
      </w:pPr>
      <w:r w:rsidRPr="005B0B2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tr-TR"/>
        </w:rPr>
        <w:t>T.C.</w:t>
      </w:r>
    </w:p>
    <w:p w:rsidR="005B0B2D" w:rsidRPr="005B0B2D" w:rsidRDefault="005B0B2D" w:rsidP="005B0B2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525252"/>
          <w:sz w:val="28"/>
          <w:szCs w:val="28"/>
          <w:lang w:eastAsia="tr-TR"/>
        </w:rPr>
      </w:pPr>
      <w:r w:rsidRPr="005B0B2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tr-TR"/>
        </w:rPr>
        <w:t>MEVLANA KALKINMA AJANSI</w:t>
      </w:r>
    </w:p>
    <w:p w:rsidR="005B0B2D" w:rsidRPr="005B0B2D" w:rsidRDefault="005B0B2D" w:rsidP="005B0B2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525252"/>
          <w:sz w:val="28"/>
          <w:szCs w:val="28"/>
          <w:lang w:eastAsia="tr-TR"/>
        </w:rPr>
      </w:pPr>
      <w:r w:rsidRPr="005B0B2D">
        <w:rPr>
          <w:rFonts w:asciiTheme="majorHAnsi" w:eastAsia="Times New Roman" w:hAnsiTheme="majorHAnsi" w:cs="Times New Roman"/>
          <w:b/>
          <w:bCs/>
          <w:color w:val="525252"/>
          <w:sz w:val="28"/>
          <w:szCs w:val="28"/>
          <w:lang w:eastAsia="tr-TR"/>
        </w:rPr>
        <w:t> </w:t>
      </w:r>
    </w:p>
    <w:p w:rsidR="005B0B2D" w:rsidRPr="005B0B2D" w:rsidRDefault="005B0B2D" w:rsidP="005B0B2D">
      <w:pPr>
        <w:pStyle w:val="AralkYok"/>
        <w:rPr>
          <w:rFonts w:asciiTheme="majorHAnsi" w:hAnsiTheme="majorHAnsi"/>
          <w:b/>
        </w:rPr>
      </w:pPr>
      <w:r w:rsidRPr="005B0B2D">
        <w:rPr>
          <w:rFonts w:asciiTheme="majorHAnsi" w:hAnsiTheme="majorHAnsi"/>
          <w:b/>
        </w:rPr>
        <w:t>201</w:t>
      </w:r>
      <w:r w:rsidR="003C6B2B">
        <w:rPr>
          <w:rFonts w:asciiTheme="majorHAnsi" w:hAnsiTheme="majorHAnsi"/>
          <w:b/>
        </w:rPr>
        <w:t>4</w:t>
      </w:r>
      <w:r w:rsidRPr="005B0B2D">
        <w:rPr>
          <w:rFonts w:asciiTheme="majorHAnsi" w:hAnsiTheme="majorHAnsi"/>
          <w:b/>
        </w:rPr>
        <w:t xml:space="preserve"> YILI TEKNİK DESTEK PROGRAMI (TR52-1</w:t>
      </w:r>
      <w:r w:rsidR="003C6B2B">
        <w:rPr>
          <w:rFonts w:asciiTheme="majorHAnsi" w:hAnsiTheme="majorHAnsi"/>
          <w:b/>
        </w:rPr>
        <w:t>4</w:t>
      </w:r>
      <w:r w:rsidRPr="005B0B2D">
        <w:rPr>
          <w:rFonts w:asciiTheme="majorHAnsi" w:hAnsiTheme="majorHAnsi"/>
          <w:b/>
        </w:rPr>
        <w:t>-TD-</w:t>
      </w:r>
      <w:r w:rsidRPr="005B0B2D">
        <w:rPr>
          <w:rFonts w:asciiTheme="majorHAnsi" w:hAnsiTheme="majorHAnsi"/>
          <w:b/>
          <w:u w:val="double"/>
        </w:rPr>
        <w:t>0</w:t>
      </w:r>
      <w:r w:rsidR="00A3456F">
        <w:rPr>
          <w:rFonts w:asciiTheme="majorHAnsi" w:hAnsiTheme="majorHAnsi"/>
          <w:b/>
          <w:u w:val="double"/>
        </w:rPr>
        <w:t>3</w:t>
      </w:r>
      <w:r w:rsidRPr="005B0B2D">
        <w:rPr>
          <w:rFonts w:asciiTheme="majorHAnsi" w:hAnsiTheme="majorHAnsi"/>
          <w:b/>
          <w:color w:val="525252"/>
        </w:rPr>
        <w:t>)</w:t>
      </w:r>
    </w:p>
    <w:p w:rsidR="005B0B2D" w:rsidRDefault="00A3456F" w:rsidP="005B0B2D">
      <w:pPr>
        <w:pStyle w:val="AralkYok"/>
        <w:rPr>
          <w:rFonts w:asciiTheme="majorHAnsi" w:hAnsiTheme="majorHAnsi"/>
          <w:b/>
          <w:color w:val="525252"/>
        </w:rPr>
      </w:pPr>
      <w:r>
        <w:rPr>
          <w:rFonts w:asciiTheme="majorHAnsi" w:hAnsiTheme="majorHAnsi"/>
          <w:b/>
        </w:rPr>
        <w:t>3</w:t>
      </w:r>
      <w:r w:rsidR="005B0B2D" w:rsidRPr="005B0B2D">
        <w:rPr>
          <w:rFonts w:asciiTheme="majorHAnsi" w:hAnsiTheme="majorHAnsi"/>
          <w:b/>
        </w:rPr>
        <w:t>. DÖNEM SONUÇLARI.</w:t>
      </w:r>
    </w:p>
    <w:p w:rsidR="005B0B2D" w:rsidRPr="005B0B2D" w:rsidRDefault="005B0B2D" w:rsidP="005B0B2D">
      <w:pPr>
        <w:pStyle w:val="AralkYok"/>
        <w:rPr>
          <w:rFonts w:asciiTheme="majorHAnsi" w:hAnsiTheme="majorHAnsi"/>
          <w:b/>
          <w:color w:val="525252"/>
        </w:rPr>
      </w:pPr>
    </w:p>
    <w:p w:rsidR="005B0B2D" w:rsidRPr="003C6B2B" w:rsidRDefault="005B0B2D" w:rsidP="005B0B2D">
      <w:pPr>
        <w:spacing w:after="0" w:line="240" w:lineRule="auto"/>
        <w:jc w:val="both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201</w:t>
      </w:r>
      <w:r w:rsidR="003C6B2B"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4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TEKNİK DESTEK PROGRAMI </w:t>
      </w:r>
      <w:r w:rsidR="00A3456F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3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. DÖNEM DEĞERLENDİRME SÜRECİ TAMAMLANMIŞ OLUP, YAPILAN DEĞERLENDİRMELER SONUCU 'BAŞARILI' BULUNAN BAŞVURU LİSTESİ AŞAĞIDAKİ GİBİDİR.  BAŞARILI BAŞVURU SAHİPLERİ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, YÜKLENİCİ VE AJANS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ARASINDA ÜÇLÜ OLARAK </w:t>
      </w: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YAPILACAK S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ÖZLEŞMELERİN İMZALANMA TAKVİMİ AŞAĞIDA BULUNMAKTADIR.</w:t>
      </w:r>
      <w:r w:rsidR="00EC050E" w:rsidRP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SÖZLEŞME İMZALANMA ESNASINDA GETİRİLMESİ İSTENEN </w:t>
      </w:r>
      <w:r w:rsidR="00EC050E"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EVRAKLAR İLE İLGİLİ DOKÜMANLARIN LİSTESİ</w:t>
      </w:r>
      <w:r w:rsidR="00EC050E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DE EKTE BULUNMAKTADIR.</w:t>
      </w:r>
    </w:p>
    <w:p w:rsidR="005B0B2D" w:rsidRPr="003C6B2B" w:rsidRDefault="005B0B2D" w:rsidP="005B0B2D">
      <w:pPr>
        <w:spacing w:after="0" w:line="240" w:lineRule="auto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            </w:t>
      </w:r>
    </w:p>
    <w:p w:rsidR="005B0B2D" w:rsidRPr="003C6B2B" w:rsidRDefault="005B0B2D" w:rsidP="005B0B2D">
      <w:pPr>
        <w:spacing w:after="0" w:line="240" w:lineRule="auto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3C6B2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KAMUOYUNA SAYGI İLE DUYURULUR.</w:t>
      </w:r>
    </w:p>
    <w:p w:rsidR="005B0B2D" w:rsidRPr="005B0B2D" w:rsidRDefault="005B0B2D" w:rsidP="005B0B2D">
      <w:pPr>
        <w:spacing w:after="0" w:line="240" w:lineRule="auto"/>
        <w:jc w:val="both"/>
        <w:rPr>
          <w:rFonts w:eastAsia="Times New Roman" w:cs="Times New Roman"/>
          <w:color w:val="525252"/>
          <w:sz w:val="10"/>
          <w:szCs w:val="10"/>
          <w:lang w:eastAsia="tr-TR"/>
        </w:rPr>
      </w:pPr>
      <w:r w:rsidRPr="005B0B2D">
        <w:rPr>
          <w:rFonts w:eastAsia="Times New Roman" w:cs="Times New Roman"/>
          <w:color w:val="525252"/>
          <w:sz w:val="10"/>
          <w:szCs w:val="10"/>
          <w:lang w:eastAsia="tr-TR"/>
        </w:rPr>
        <w:t> </w:t>
      </w:r>
    </w:p>
    <w:p w:rsidR="00A3456F" w:rsidRDefault="00A3456F" w:rsidP="00A3456F">
      <w:pPr>
        <w:pStyle w:val="Default"/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1701"/>
        <w:gridCol w:w="3118"/>
        <w:gridCol w:w="1560"/>
        <w:gridCol w:w="1564"/>
      </w:tblGrid>
      <w:tr w:rsidR="00A3456F" w:rsidTr="00A3456F">
        <w:trPr>
          <w:trHeight w:val="304"/>
        </w:trPr>
        <w:tc>
          <w:tcPr>
            <w:tcW w:w="10036" w:type="dxa"/>
            <w:gridSpan w:val="6"/>
            <w:shd w:val="clear" w:color="auto" w:fill="002060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A3456F">
              <w:rPr>
                <w:b/>
                <w:bCs/>
                <w:color w:val="FFFFFF" w:themeColor="background1"/>
                <w:sz w:val="28"/>
                <w:szCs w:val="28"/>
              </w:rPr>
              <w:t>2014 YILI TEKNİK DESTEK PROGRAMI (TR52-14-TD-02)</w:t>
            </w:r>
          </w:p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A3456F">
              <w:rPr>
                <w:b/>
                <w:bCs/>
                <w:color w:val="FFFFFF" w:themeColor="background1"/>
                <w:sz w:val="28"/>
                <w:szCs w:val="28"/>
              </w:rPr>
              <w:t>2. DÖNEM SONUÇLARI VE SÖZLEŞME TARİHLERİ</w:t>
            </w:r>
          </w:p>
        </w:tc>
      </w:tr>
      <w:tr w:rsidR="00A3456F" w:rsidTr="00EC050E">
        <w:trPr>
          <w:trHeight w:val="249"/>
        </w:trPr>
        <w:tc>
          <w:tcPr>
            <w:tcW w:w="817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SIRA NO</w:t>
            </w:r>
          </w:p>
        </w:tc>
        <w:tc>
          <w:tcPr>
            <w:tcW w:w="1276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PROJE NO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BAŞVURU SAHİBİ</w:t>
            </w:r>
          </w:p>
        </w:tc>
        <w:tc>
          <w:tcPr>
            <w:tcW w:w="3118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TD TALEP ADI</w:t>
            </w:r>
          </w:p>
        </w:tc>
        <w:tc>
          <w:tcPr>
            <w:tcW w:w="1560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SÖZLEŞME TARİHİ</w:t>
            </w:r>
          </w:p>
        </w:tc>
        <w:tc>
          <w:tcPr>
            <w:tcW w:w="1564" w:type="dxa"/>
            <w:shd w:val="clear" w:color="auto" w:fill="002060"/>
            <w:vAlign w:val="center"/>
          </w:tcPr>
          <w:p w:rsidR="00A3456F" w:rsidRPr="00A3456F" w:rsidRDefault="00A3456F" w:rsidP="00A3456F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A3456F">
              <w:rPr>
                <w:b/>
                <w:bCs/>
                <w:color w:val="FFFFFF" w:themeColor="background1"/>
                <w:sz w:val="23"/>
                <w:szCs w:val="23"/>
              </w:rPr>
              <w:t>SÖZLEŞME</w:t>
            </w:r>
            <w:r w:rsidRPr="00A3456F">
              <w:rPr>
                <w:color w:val="FFFFFF" w:themeColor="background1"/>
                <w:sz w:val="23"/>
                <w:szCs w:val="23"/>
              </w:rPr>
              <w:t xml:space="preserve"> YERİ</w:t>
            </w:r>
          </w:p>
        </w:tc>
      </w:tr>
      <w:tr w:rsidR="00A3456F" w:rsidTr="00EC050E">
        <w:trPr>
          <w:trHeight w:val="249"/>
        </w:trPr>
        <w:tc>
          <w:tcPr>
            <w:tcW w:w="817" w:type="dxa"/>
            <w:vAlign w:val="center"/>
          </w:tcPr>
          <w:p w:rsidR="00A3456F" w:rsidRPr="00E96650" w:rsidRDefault="00A3456F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3456F" w:rsidRPr="00A3456F" w:rsidRDefault="00A3456F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TR52/14/TD/0039</w:t>
            </w:r>
          </w:p>
        </w:tc>
        <w:tc>
          <w:tcPr>
            <w:tcW w:w="1701" w:type="dxa"/>
            <w:vAlign w:val="center"/>
          </w:tcPr>
          <w:p w:rsidR="00A3456F" w:rsidRPr="00A3456F" w:rsidRDefault="00A3456F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KARAMAN TİCARET BORSASI</w:t>
            </w:r>
          </w:p>
        </w:tc>
        <w:tc>
          <w:tcPr>
            <w:tcW w:w="3118" w:type="dxa"/>
            <w:vAlign w:val="center"/>
          </w:tcPr>
          <w:p w:rsidR="00A3456F" w:rsidRPr="00A3456F" w:rsidRDefault="00A3456F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TİCARİ İLİŞKİLERİN GELİŞTİRİLMESİNDE MARKALAŞMA VE KURUMSAL İMAJ YÖNETİMİ EĞİTİMİ</w:t>
            </w:r>
          </w:p>
        </w:tc>
        <w:tc>
          <w:tcPr>
            <w:tcW w:w="1560" w:type="dxa"/>
            <w:vAlign w:val="center"/>
          </w:tcPr>
          <w:p w:rsidR="00A3456F" w:rsidRPr="00A3456F" w:rsidRDefault="00A3456F" w:rsidP="00A3456F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sz w:val="22"/>
                <w:szCs w:val="22"/>
              </w:rPr>
              <w:t>19.09.2014</w:t>
            </w:r>
            <w:r>
              <w:rPr>
                <w:rFonts w:asciiTheme="majorHAnsi" w:hAnsiTheme="majorHAnsi"/>
                <w:sz w:val="22"/>
                <w:szCs w:val="22"/>
              </w:rPr>
              <w:t>, Cuma; 10:00</w:t>
            </w:r>
          </w:p>
        </w:tc>
        <w:tc>
          <w:tcPr>
            <w:tcW w:w="1564" w:type="dxa"/>
            <w:vAlign w:val="center"/>
          </w:tcPr>
          <w:p w:rsidR="00A3456F" w:rsidRPr="00A3456F" w:rsidRDefault="00A3456F" w:rsidP="00A3456F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sz w:val="22"/>
                <w:szCs w:val="22"/>
              </w:rPr>
              <w:t>KARAMAN YATIRIM DESTEK OFİSİ</w:t>
            </w:r>
          </w:p>
        </w:tc>
      </w:tr>
      <w:tr w:rsidR="00A3456F" w:rsidTr="00EC050E">
        <w:trPr>
          <w:trHeight w:val="249"/>
        </w:trPr>
        <w:tc>
          <w:tcPr>
            <w:tcW w:w="817" w:type="dxa"/>
            <w:vAlign w:val="center"/>
          </w:tcPr>
          <w:p w:rsidR="00A3456F" w:rsidRPr="00E96650" w:rsidRDefault="00A3456F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3456F" w:rsidRPr="00A3456F" w:rsidRDefault="00A3456F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TR52/14/TD/0041</w:t>
            </w:r>
          </w:p>
        </w:tc>
        <w:tc>
          <w:tcPr>
            <w:tcW w:w="1701" w:type="dxa"/>
            <w:vAlign w:val="center"/>
          </w:tcPr>
          <w:p w:rsidR="00A3456F" w:rsidRPr="00A3456F" w:rsidRDefault="00A3456F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KONYA TİCARET İL MÜDÜRLÜĞÜ</w:t>
            </w:r>
          </w:p>
        </w:tc>
        <w:tc>
          <w:tcPr>
            <w:tcW w:w="3118" w:type="dxa"/>
            <w:vAlign w:val="center"/>
          </w:tcPr>
          <w:p w:rsidR="00A3456F" w:rsidRPr="00A3456F" w:rsidRDefault="00A3456F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KONYA’DA NİTELİKLİ PERSONELE YATIRIM</w:t>
            </w:r>
          </w:p>
        </w:tc>
        <w:tc>
          <w:tcPr>
            <w:tcW w:w="1560" w:type="dxa"/>
            <w:vAlign w:val="center"/>
          </w:tcPr>
          <w:p w:rsidR="00A3456F" w:rsidRPr="00EC050E" w:rsidRDefault="00A3456F" w:rsidP="00EC050E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EC050E">
              <w:rPr>
                <w:rFonts w:asciiTheme="majorHAnsi" w:hAnsiTheme="majorHAnsi"/>
                <w:sz w:val="22"/>
                <w:szCs w:val="22"/>
              </w:rPr>
              <w:t>22.09.2014, Pazartesi; 1</w:t>
            </w:r>
            <w:r w:rsidR="00EC050E">
              <w:rPr>
                <w:rFonts w:asciiTheme="majorHAnsi" w:hAnsiTheme="majorHAnsi"/>
                <w:sz w:val="22"/>
                <w:szCs w:val="22"/>
              </w:rPr>
              <w:t>1</w:t>
            </w:r>
            <w:r w:rsidRPr="00EC050E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  <w:tc>
          <w:tcPr>
            <w:tcW w:w="1564" w:type="dxa"/>
            <w:vAlign w:val="center"/>
          </w:tcPr>
          <w:p w:rsidR="00A3456F" w:rsidRPr="00A3456F" w:rsidRDefault="00EC050E" w:rsidP="00A3456F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KONYA HİZMET BİNASI</w:t>
            </w:r>
          </w:p>
        </w:tc>
      </w:tr>
      <w:tr w:rsidR="00EC050E" w:rsidTr="00EC050E">
        <w:trPr>
          <w:trHeight w:val="249"/>
        </w:trPr>
        <w:tc>
          <w:tcPr>
            <w:tcW w:w="817" w:type="dxa"/>
            <w:vAlign w:val="center"/>
          </w:tcPr>
          <w:p w:rsidR="00EC050E" w:rsidRPr="00E96650" w:rsidRDefault="00EC050E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C050E" w:rsidRPr="00A3456F" w:rsidRDefault="00EC050E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TR52/14/TD/0042</w:t>
            </w:r>
          </w:p>
        </w:tc>
        <w:tc>
          <w:tcPr>
            <w:tcW w:w="1701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KONYA İL KÜLTÜR VE TURİZM MÜDÜRLÜĞÜ</w:t>
            </w:r>
          </w:p>
        </w:tc>
        <w:tc>
          <w:tcPr>
            <w:tcW w:w="3118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KONYA HASTANE SEKTÖRÜ SAĞLIK TURİZMİ EYLEM PLANI </w:t>
            </w:r>
          </w:p>
        </w:tc>
        <w:tc>
          <w:tcPr>
            <w:tcW w:w="1560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EC050E">
              <w:rPr>
                <w:rFonts w:asciiTheme="majorHAnsi" w:hAnsiTheme="majorHAnsi"/>
                <w:sz w:val="22"/>
                <w:szCs w:val="22"/>
              </w:rPr>
              <w:t>22.09.2014 Pazartesi; 1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Pr="00EC050E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  <w:tc>
          <w:tcPr>
            <w:tcW w:w="1564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</w:rPr>
            </w:pPr>
            <w:r w:rsidRPr="00EC050E">
              <w:rPr>
                <w:rFonts w:asciiTheme="majorHAnsi" w:hAnsiTheme="majorHAnsi"/>
                <w:sz w:val="22"/>
              </w:rPr>
              <w:t>KONYA HİZMET BİNASI</w:t>
            </w:r>
          </w:p>
        </w:tc>
      </w:tr>
      <w:tr w:rsidR="00EC050E" w:rsidTr="00EC050E">
        <w:trPr>
          <w:trHeight w:val="249"/>
        </w:trPr>
        <w:tc>
          <w:tcPr>
            <w:tcW w:w="817" w:type="dxa"/>
            <w:vAlign w:val="center"/>
          </w:tcPr>
          <w:p w:rsidR="00EC050E" w:rsidRPr="00E96650" w:rsidRDefault="00EC050E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C050E" w:rsidRPr="00A3456F" w:rsidRDefault="00EC050E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TR52/14/TD/0044</w:t>
            </w:r>
          </w:p>
        </w:tc>
        <w:tc>
          <w:tcPr>
            <w:tcW w:w="1701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KONYA GIDA TARIM VE HAYVANCILIK İL MÜDÜRLÜĞÜ</w:t>
            </w:r>
          </w:p>
        </w:tc>
        <w:tc>
          <w:tcPr>
            <w:tcW w:w="3118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INTERGIS ARAZİ TOPLULAŞTIRMA VE COĞRAFİ BİLGİ SİSTEMİ EĞİTİMİ</w:t>
            </w:r>
          </w:p>
        </w:tc>
        <w:tc>
          <w:tcPr>
            <w:tcW w:w="1560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EC050E">
              <w:rPr>
                <w:rFonts w:asciiTheme="majorHAnsi" w:hAnsiTheme="majorHAnsi"/>
                <w:sz w:val="22"/>
                <w:szCs w:val="22"/>
              </w:rPr>
              <w:t>22.09.2014 Pazartesi; 1</w:t>
            </w: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Pr="00EC050E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  <w:tc>
          <w:tcPr>
            <w:tcW w:w="1564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</w:rPr>
            </w:pPr>
            <w:r w:rsidRPr="00EC050E">
              <w:rPr>
                <w:rFonts w:asciiTheme="majorHAnsi" w:hAnsiTheme="majorHAnsi"/>
                <w:sz w:val="22"/>
              </w:rPr>
              <w:t>KONYA HİZMET BİNASI</w:t>
            </w:r>
          </w:p>
        </w:tc>
      </w:tr>
      <w:tr w:rsidR="00EC050E" w:rsidTr="00EC050E">
        <w:trPr>
          <w:trHeight w:val="249"/>
        </w:trPr>
        <w:tc>
          <w:tcPr>
            <w:tcW w:w="817" w:type="dxa"/>
            <w:vAlign w:val="center"/>
          </w:tcPr>
          <w:p w:rsidR="00EC050E" w:rsidRPr="00E96650" w:rsidRDefault="00EC050E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C050E" w:rsidRPr="00A3456F" w:rsidRDefault="00EC050E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TR52/14/TD/0047</w:t>
            </w:r>
          </w:p>
        </w:tc>
        <w:tc>
          <w:tcPr>
            <w:tcW w:w="1701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MERAM BELEDİYESİ</w:t>
            </w:r>
          </w:p>
        </w:tc>
        <w:tc>
          <w:tcPr>
            <w:tcW w:w="3118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KİŞİSEL GELİŞİM EĞİTİMLERİ İLE HİZMET KALİTEMİZ ARTIYOR</w:t>
            </w:r>
          </w:p>
        </w:tc>
        <w:tc>
          <w:tcPr>
            <w:tcW w:w="1560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EC050E">
              <w:rPr>
                <w:rFonts w:asciiTheme="majorHAnsi" w:hAnsiTheme="majorHAnsi"/>
                <w:sz w:val="22"/>
                <w:szCs w:val="22"/>
              </w:rPr>
              <w:t>22.09.2014 Pazartesi; 1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EC050E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  <w:tc>
          <w:tcPr>
            <w:tcW w:w="1564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</w:rPr>
            </w:pPr>
            <w:r w:rsidRPr="00EC050E">
              <w:rPr>
                <w:rFonts w:asciiTheme="majorHAnsi" w:hAnsiTheme="majorHAnsi"/>
                <w:sz w:val="22"/>
              </w:rPr>
              <w:t>KONYA HİZMET BİNASI</w:t>
            </w:r>
          </w:p>
        </w:tc>
      </w:tr>
      <w:tr w:rsidR="00EC050E" w:rsidTr="00EC050E">
        <w:trPr>
          <w:trHeight w:val="249"/>
        </w:trPr>
        <w:tc>
          <w:tcPr>
            <w:tcW w:w="817" w:type="dxa"/>
            <w:vAlign w:val="center"/>
          </w:tcPr>
          <w:p w:rsidR="00EC050E" w:rsidRPr="00E96650" w:rsidRDefault="00EC050E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EC050E" w:rsidRPr="00A3456F" w:rsidRDefault="00EC050E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TR52/14/TD/0048</w:t>
            </w:r>
          </w:p>
        </w:tc>
        <w:tc>
          <w:tcPr>
            <w:tcW w:w="1701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KONYA İL AFET VE ACİL DURUM MÜDÜRLÜĞÜ</w:t>
            </w:r>
          </w:p>
        </w:tc>
        <w:tc>
          <w:tcPr>
            <w:tcW w:w="3118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SURİYELİ MÜLTECİLERE YAPILAN YARDIMLARIN DAHA KOORDİNELİ BİR ŞEKİLDE YÜRÜTÜLEBİLMESİ İÇİN YAZILIM PROGRAMININ GELİŞTİRİLMESİ</w:t>
            </w:r>
          </w:p>
        </w:tc>
        <w:tc>
          <w:tcPr>
            <w:tcW w:w="1560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EC050E">
              <w:rPr>
                <w:rFonts w:asciiTheme="majorHAnsi" w:hAnsiTheme="majorHAnsi"/>
                <w:sz w:val="22"/>
                <w:szCs w:val="22"/>
              </w:rPr>
              <w:t>22.09.2014 Pazartesi; 1</w:t>
            </w: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EC050E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  <w:tc>
          <w:tcPr>
            <w:tcW w:w="1564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</w:rPr>
            </w:pPr>
            <w:r w:rsidRPr="00EC050E">
              <w:rPr>
                <w:rFonts w:asciiTheme="majorHAnsi" w:hAnsiTheme="majorHAnsi"/>
                <w:sz w:val="22"/>
              </w:rPr>
              <w:t>KONYA HİZMET BİNASI</w:t>
            </w:r>
          </w:p>
        </w:tc>
      </w:tr>
      <w:tr w:rsidR="00EC050E" w:rsidTr="00EC050E">
        <w:trPr>
          <w:trHeight w:val="249"/>
        </w:trPr>
        <w:tc>
          <w:tcPr>
            <w:tcW w:w="817" w:type="dxa"/>
            <w:vAlign w:val="center"/>
          </w:tcPr>
          <w:p w:rsidR="00EC050E" w:rsidRPr="00E96650" w:rsidRDefault="00EC050E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C050E" w:rsidRPr="00A3456F" w:rsidRDefault="00EC050E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TR52/14/TD/0049</w:t>
            </w:r>
          </w:p>
        </w:tc>
        <w:tc>
          <w:tcPr>
            <w:tcW w:w="1701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AKŞEHİR TİCARET VE SANAYİ ODASI</w:t>
            </w:r>
          </w:p>
        </w:tc>
        <w:tc>
          <w:tcPr>
            <w:tcW w:w="3118" w:type="dxa"/>
            <w:vAlign w:val="center"/>
          </w:tcPr>
          <w:p w:rsidR="00EC050E" w:rsidRPr="00A3456F" w:rsidRDefault="00EC050E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AKŞEHİR’DE BULUNAN İŞLETMELERE EĞİTİM HİZMETİ</w:t>
            </w:r>
          </w:p>
        </w:tc>
        <w:tc>
          <w:tcPr>
            <w:tcW w:w="1560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EC050E">
              <w:rPr>
                <w:rFonts w:asciiTheme="majorHAnsi" w:hAnsiTheme="majorHAnsi"/>
                <w:sz w:val="22"/>
                <w:szCs w:val="22"/>
              </w:rPr>
              <w:t>22.09.2014 Pazartesi; 1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EC050E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  <w:tc>
          <w:tcPr>
            <w:tcW w:w="1564" w:type="dxa"/>
            <w:vAlign w:val="center"/>
          </w:tcPr>
          <w:p w:rsidR="00EC050E" w:rsidRPr="00EC050E" w:rsidRDefault="00EC050E" w:rsidP="00EC050E">
            <w:pPr>
              <w:pStyle w:val="AralkYok"/>
              <w:rPr>
                <w:rFonts w:asciiTheme="majorHAnsi" w:hAnsiTheme="majorHAnsi"/>
                <w:sz w:val="22"/>
              </w:rPr>
            </w:pPr>
            <w:r w:rsidRPr="00EC050E">
              <w:rPr>
                <w:rFonts w:asciiTheme="majorHAnsi" w:hAnsiTheme="majorHAnsi"/>
                <w:sz w:val="22"/>
              </w:rPr>
              <w:t>KONYA HİZMET BİNASI</w:t>
            </w:r>
          </w:p>
        </w:tc>
      </w:tr>
      <w:tr w:rsidR="00A3456F" w:rsidTr="00EC050E">
        <w:trPr>
          <w:trHeight w:val="249"/>
        </w:trPr>
        <w:tc>
          <w:tcPr>
            <w:tcW w:w="817" w:type="dxa"/>
            <w:vAlign w:val="center"/>
          </w:tcPr>
          <w:p w:rsidR="00A3456F" w:rsidRPr="00E96650" w:rsidRDefault="00A3456F" w:rsidP="00A3456F">
            <w:pPr>
              <w:pStyle w:val="AralkYok"/>
              <w:rPr>
                <w:rFonts w:asciiTheme="majorHAnsi" w:hAnsiTheme="majorHAnsi"/>
                <w:b/>
                <w:sz w:val="22"/>
                <w:szCs w:val="22"/>
              </w:rPr>
            </w:pPr>
            <w:r w:rsidRPr="00E96650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A3456F" w:rsidRPr="00A3456F" w:rsidRDefault="00A3456F" w:rsidP="00A3456F">
            <w:pPr>
              <w:pStyle w:val="AralkYok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TR52/14/TD/0050</w:t>
            </w:r>
          </w:p>
        </w:tc>
        <w:tc>
          <w:tcPr>
            <w:tcW w:w="1701" w:type="dxa"/>
            <w:vAlign w:val="center"/>
          </w:tcPr>
          <w:p w:rsidR="00A3456F" w:rsidRPr="00A3456F" w:rsidRDefault="00A3456F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KARAMAN ORGANİZE SANAYİ BÖLGESİ MÜDÜRLÜĞÜ</w:t>
            </w:r>
          </w:p>
        </w:tc>
        <w:tc>
          <w:tcPr>
            <w:tcW w:w="3118" w:type="dxa"/>
            <w:vAlign w:val="center"/>
          </w:tcPr>
          <w:p w:rsidR="00A3456F" w:rsidRPr="00A3456F" w:rsidRDefault="00A3456F" w:rsidP="00A3456F">
            <w:pPr>
              <w:pStyle w:val="AralkYok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color w:val="000000"/>
                <w:sz w:val="22"/>
                <w:szCs w:val="22"/>
              </w:rPr>
              <w:t>KARAMAN İLİ SANAYİCİLERİNE YÖNELİK DESTEK VE TESVİK PROGRAMLARI İLE KAMU KAYNAKLARININ KARAMAN İLİNDE KULLANIMI EĞİTİMİ</w:t>
            </w:r>
          </w:p>
        </w:tc>
        <w:tc>
          <w:tcPr>
            <w:tcW w:w="1560" w:type="dxa"/>
            <w:vAlign w:val="center"/>
          </w:tcPr>
          <w:p w:rsidR="00A3456F" w:rsidRPr="00A3456F" w:rsidRDefault="00A3456F" w:rsidP="00A3456F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sz w:val="22"/>
                <w:szCs w:val="22"/>
              </w:rPr>
              <w:t>19.09.2014</w:t>
            </w:r>
            <w:r>
              <w:rPr>
                <w:rFonts w:asciiTheme="majorHAnsi" w:hAnsiTheme="majorHAnsi"/>
                <w:sz w:val="22"/>
                <w:szCs w:val="22"/>
              </w:rPr>
              <w:t>; Cuma. 11:00</w:t>
            </w:r>
          </w:p>
        </w:tc>
        <w:tc>
          <w:tcPr>
            <w:tcW w:w="1564" w:type="dxa"/>
            <w:vAlign w:val="center"/>
          </w:tcPr>
          <w:p w:rsidR="00A3456F" w:rsidRPr="00A3456F" w:rsidRDefault="00A3456F" w:rsidP="00A3456F">
            <w:pPr>
              <w:pStyle w:val="AralkYok"/>
              <w:rPr>
                <w:rFonts w:asciiTheme="majorHAnsi" w:hAnsiTheme="majorHAnsi"/>
                <w:sz w:val="22"/>
                <w:szCs w:val="22"/>
              </w:rPr>
            </w:pPr>
            <w:r w:rsidRPr="00A3456F">
              <w:rPr>
                <w:rFonts w:asciiTheme="majorHAnsi" w:hAnsiTheme="majorHAnsi"/>
                <w:sz w:val="22"/>
                <w:szCs w:val="22"/>
              </w:rPr>
              <w:t>KARAMAN YATIRIM DESTEK OFİSİ</w:t>
            </w:r>
          </w:p>
        </w:tc>
      </w:tr>
    </w:tbl>
    <w:p w:rsidR="005B0B2D" w:rsidRPr="005B0B2D" w:rsidRDefault="005B0B2D" w:rsidP="005B0B2D">
      <w:pPr>
        <w:spacing w:line="240" w:lineRule="auto"/>
      </w:pPr>
      <w:r w:rsidRPr="005B0B2D">
        <w:rPr>
          <w:rFonts w:eastAsia="Times New Roman" w:cs="Times New Roman"/>
          <w:color w:val="525252"/>
          <w:sz w:val="10"/>
          <w:szCs w:val="10"/>
          <w:lang w:eastAsia="tr-TR"/>
        </w:rPr>
        <w:t> </w:t>
      </w:r>
      <w:r w:rsidRPr="005B0B2D">
        <w:rPr>
          <w:rFonts w:eastAsia="Times New Roman" w:cs="Times New Roman"/>
          <w:sz w:val="9"/>
          <w:szCs w:val="9"/>
          <w:lang w:eastAsia="tr-TR"/>
        </w:rPr>
        <w:br/>
      </w:r>
    </w:p>
    <w:sectPr w:rsidR="005B0B2D" w:rsidRPr="005B0B2D" w:rsidSect="00BA7DC7">
      <w:pgSz w:w="11906" w:h="16838"/>
      <w:pgMar w:top="851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B0B2D"/>
    <w:rsid w:val="00065ADA"/>
    <w:rsid w:val="000C5F09"/>
    <w:rsid w:val="00141AAB"/>
    <w:rsid w:val="002C293A"/>
    <w:rsid w:val="002F0823"/>
    <w:rsid w:val="00323DE8"/>
    <w:rsid w:val="003C6B2B"/>
    <w:rsid w:val="005B0B2D"/>
    <w:rsid w:val="005C6041"/>
    <w:rsid w:val="00623A85"/>
    <w:rsid w:val="00650E2E"/>
    <w:rsid w:val="00796E53"/>
    <w:rsid w:val="007C2907"/>
    <w:rsid w:val="00882563"/>
    <w:rsid w:val="00892B96"/>
    <w:rsid w:val="00892F6F"/>
    <w:rsid w:val="009A3915"/>
    <w:rsid w:val="00A3456F"/>
    <w:rsid w:val="00A3551B"/>
    <w:rsid w:val="00B71A35"/>
    <w:rsid w:val="00BA7DC7"/>
    <w:rsid w:val="00C93AA1"/>
    <w:rsid w:val="00D62C12"/>
    <w:rsid w:val="00D919E6"/>
    <w:rsid w:val="00DB533F"/>
    <w:rsid w:val="00E96650"/>
    <w:rsid w:val="00EC050E"/>
    <w:rsid w:val="00F745F9"/>
    <w:rsid w:val="00F7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alibr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B0B2D"/>
    <w:rPr>
      <w:b/>
      <w:bCs/>
    </w:rPr>
  </w:style>
  <w:style w:type="paragraph" w:styleId="AralkYok">
    <w:name w:val="No Spacing"/>
    <w:uiPriority w:val="1"/>
    <w:qFormat/>
    <w:rsid w:val="005C6041"/>
    <w:pPr>
      <w:spacing w:after="0" w:line="240" w:lineRule="auto"/>
      <w:jc w:val="center"/>
    </w:pPr>
    <w:rPr>
      <w:sz w:val="28"/>
      <w:szCs w:val="28"/>
      <w:lang w:eastAsia="tr-TR"/>
    </w:rPr>
  </w:style>
  <w:style w:type="paragraph" w:customStyle="1" w:styleId="Default">
    <w:name w:val="Default"/>
    <w:rsid w:val="00A345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6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4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cakan.tanidik</cp:lastModifiedBy>
  <cp:revision>7</cp:revision>
  <cp:lastPrinted>2014-06-03T13:21:00Z</cp:lastPrinted>
  <dcterms:created xsi:type="dcterms:W3CDTF">2013-11-01T11:56:00Z</dcterms:created>
  <dcterms:modified xsi:type="dcterms:W3CDTF">2014-09-16T14:23:00Z</dcterms:modified>
</cp:coreProperties>
</file>