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125" w:tblpY="-720"/>
        <w:tblW w:w="96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3625"/>
      </w:tblGrid>
      <w:tr w:rsidR="00361AE8" w:rsidTr="009A4D99">
        <w:trPr>
          <w:trHeight w:val="466"/>
          <w:tblCellSpacing w:w="0" w:type="dxa"/>
        </w:trPr>
        <w:tc>
          <w:tcPr>
            <w:tcW w:w="6058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FFFFFF"/>
            <w:vAlign w:val="center"/>
          </w:tcPr>
          <w:p w:rsidR="00361AE8" w:rsidRDefault="00361AE8" w:rsidP="009A4D99">
            <w:pPr>
              <w:ind w:left="851" w:right="-993"/>
              <w:rPr>
                <w:sz w:val="24"/>
                <w:szCs w:val="24"/>
              </w:rPr>
            </w:pPr>
          </w:p>
        </w:tc>
      </w:tr>
      <w:tr w:rsidR="00361AE8" w:rsidRPr="005641F6" w:rsidTr="009A4D99">
        <w:trPr>
          <w:trHeight w:val="7233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870EB" w:rsidRPr="005641F6" w:rsidRDefault="00361AE8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5641F6">
              <w:rPr>
                <w:b/>
                <w:bCs/>
                <w:sz w:val="22"/>
                <w:szCs w:val="22"/>
              </w:rPr>
              <w:t>İhale Sonucu İlanı</w:t>
            </w:r>
          </w:p>
          <w:p w:rsidR="00021414" w:rsidRPr="005641F6" w:rsidRDefault="00042703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609725" cy="564329"/>
                  <wp:effectExtent l="0" t="0" r="0" b="7620"/>
                  <wp:docPr id="2" name="Resim 2" descr="C:\Users\Aykut\Desktop\LOGO MO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kut\Desktop\LOGO MO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64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207"/>
              <w:gridCol w:w="6350"/>
            </w:tblGrid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8870EB" w:rsidP="0054277B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 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İhale </w:t>
                  </w:r>
                  <w:r w:rsidR="00A35542" w:rsidRPr="005641F6">
                    <w:rPr>
                      <w:rFonts w:ascii="Times New Roman" w:hAnsi="Times New Roman" w:cs="Times New Roman"/>
                      <w:color w:val="000000"/>
                    </w:rPr>
                    <w:t>referans numarası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>:</w:t>
                  </w:r>
                </w:p>
              </w:tc>
              <w:tc>
                <w:tcPr>
                  <w:tcW w:w="3322" w:type="pct"/>
                  <w:vAlign w:val="center"/>
                  <w:hideMark/>
                </w:tcPr>
                <w:p w:rsidR="00361AE8" w:rsidRPr="00595DB1" w:rsidRDefault="00042703" w:rsidP="0054277B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42703">
                    <w:rPr>
                      <w:rFonts w:eastAsia="Calibri"/>
                    </w:rPr>
                    <w:t>TR52/14/BLTK01/0117</w:t>
                  </w:r>
                </w:p>
              </w:tc>
            </w:tr>
            <w:tr w:rsidR="00361AE8" w:rsidRPr="005641F6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54277B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color w:val="000000"/>
                    </w:rPr>
                    <w:t>1) İhale Konusu İşin</w:t>
                  </w:r>
                </w:p>
              </w:tc>
            </w:tr>
            <w:tr w:rsidR="00361AE8" w:rsidRPr="005641F6" w:rsidTr="00297648">
              <w:trPr>
                <w:trHeight w:val="1380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54277B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042703" w:rsidP="0054277B">
                  <w:pPr>
                    <w:framePr w:hSpace="141" w:wrap="around" w:hAnchor="page" w:x="1125" w:y="-720"/>
                    <w:spacing w:before="240"/>
                    <w:ind w:right="31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42703">
                    <w:rPr>
                      <w:rFonts w:eastAsia="Calibri"/>
                    </w:rPr>
                    <w:t xml:space="preserve">Motor Yenileme Makineleri Üretiminde Yenilikçiliğin Geliştirilmesi </w:t>
                  </w:r>
                  <w:r w:rsidR="00624D7E" w:rsidRPr="00624D7E">
                    <w:rPr>
                      <w:rFonts w:eastAsia="Calibri"/>
                    </w:rPr>
                    <w:t xml:space="preserve">Projesi </w:t>
                  </w:r>
                  <w:r>
                    <w:rPr>
                      <w:rFonts w:eastAsia="Calibri"/>
                    </w:rPr>
                    <w:t xml:space="preserve">Mal </w:t>
                  </w:r>
                  <w:r w:rsidR="00621E5F">
                    <w:rPr>
                      <w:rFonts w:eastAsia="Calibri"/>
                    </w:rPr>
                    <w:t>Alımı</w:t>
                  </w:r>
                </w:p>
              </w:tc>
            </w:tr>
            <w:tr w:rsidR="00361AE8" w:rsidRPr="005641F6" w:rsidTr="00297648">
              <w:trPr>
                <w:trHeight w:val="164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54277B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1F6" w:rsidRDefault="00042703" w:rsidP="0054277B">
                  <w:pPr>
                    <w:framePr w:hSpace="141" w:wrap="around" w:hAnchor="page" w:x="1125" w:y="-720"/>
                    <w:spacing w:before="240"/>
                    <w:ind w:right="31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42703">
                    <w:rPr>
                      <w:rFonts w:eastAsia="Calibri"/>
                    </w:rPr>
                    <w:t>Motor Yenileme Makineleri Üretiminde Yenilikçiliğin Geliştirilmesi</w:t>
                  </w:r>
                </w:p>
              </w:tc>
            </w:tr>
            <w:tr w:rsidR="00361AE8" w:rsidRPr="005641F6" w:rsidTr="008870EB">
              <w:trPr>
                <w:trHeight w:val="204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5641F6" w:rsidP="0054277B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c) Yapıldığı</w:t>
                  </w:r>
                  <w:r w:rsidR="00361AE8" w:rsidRPr="005641F6">
                    <w:rPr>
                      <w:rFonts w:ascii="Times New Roman" w:hAnsi="Times New Roman" w:cs="Times New Roman"/>
                      <w:color w:val="000000"/>
                    </w:rPr>
                    <w:t xml:space="preserve"> Yer: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008" w:rsidRDefault="00042703" w:rsidP="0054277B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042703">
                    <w:rPr>
                      <w:rFonts w:ascii="Times New Roman" w:hAnsi="Times New Roman" w:cs="Times New Roman"/>
                    </w:rPr>
                    <w:t>Konya Organize Sanayi Bölgesi Lalehan Caddesi No:5 Selçuklu / KONYA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361AE8" w:rsidRPr="005641F6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361AE8" w:rsidRPr="005641F6" w:rsidRDefault="00361AE8" w:rsidP="0054277B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1F6">
                    <w:rPr>
                      <w:rFonts w:ascii="Times New Roman" w:hAnsi="Times New Roman" w:cs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vAlign w:val="center"/>
                </w:tcPr>
                <w:p w:rsidR="00361AE8" w:rsidRPr="00564008" w:rsidRDefault="00042703" w:rsidP="0054277B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15.09.2014 </w:t>
                  </w:r>
                  <w:r w:rsidR="00DF568E">
                    <w:rPr>
                      <w:rFonts w:ascii="Times New Roman" w:hAnsi="Times New Roman" w:cs="Times New Roman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</w:rPr>
                    <w:t>09.10.2014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shd w:val="clear" w:color="auto" w:fill="F2F2F2" w:themeFill="background1" w:themeFillShade="F2"/>
                  <w:vAlign w:val="center"/>
                  <w:hideMark/>
                </w:tcPr>
                <w:p w:rsidR="008870EB" w:rsidRPr="005641F6" w:rsidRDefault="008870EB" w:rsidP="0054277B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5641F6">
                    <w:rPr>
                      <w:rStyle w:val="Gl"/>
                      <w:rFonts w:ascii="Times New Roman" w:hAnsi="Times New Roman" w:cs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vAlign w:val="center"/>
                </w:tcPr>
                <w:p w:rsidR="00CE58CB" w:rsidRDefault="00042703" w:rsidP="0054277B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Lot 1: </w:t>
                  </w:r>
                  <w:r w:rsidRPr="00042703">
                    <w:rPr>
                      <w:rFonts w:ascii="Times New Roman" w:hAnsi="Times New Roman" w:cs="Times New Roman"/>
                    </w:rPr>
                    <w:t>: 675.500,00</w:t>
                  </w:r>
                  <w:r w:rsidR="00CE58C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42703">
                    <w:rPr>
                      <w:rFonts w:ascii="Times New Roman" w:hAnsi="Times New Roman" w:cs="Times New Roman"/>
                    </w:rPr>
                    <w:t>TL</w:t>
                  </w:r>
                </w:p>
                <w:p w:rsidR="008870EB" w:rsidRPr="00890337" w:rsidRDefault="00CE58CB" w:rsidP="0054277B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Lot 2: 30.400,00 TL</w:t>
                  </w:r>
                  <w:r w:rsidR="00042703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8870EB" w:rsidRPr="005641F6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shd w:val="clear" w:color="auto" w:fill="FFFFFF" w:themeFill="background1"/>
                  <w:vAlign w:val="center"/>
                  <w:hideMark/>
                </w:tcPr>
                <w:p w:rsidR="00564008" w:rsidRPr="00564008" w:rsidRDefault="00564008" w:rsidP="0054277B">
                  <w:pPr>
                    <w:framePr w:hSpace="141" w:wrap="around" w:hAnchor="page" w:x="1125" w:y="-720"/>
                    <w:spacing w:before="120" w:after="120" w:line="240" w:lineRule="auto"/>
                    <w:ind w:left="284" w:right="274"/>
                    <w:jc w:val="both"/>
                    <w:rPr>
                      <w:rFonts w:eastAsia="Times New Roman" w:cs="Times New Roman"/>
                    </w:rPr>
                  </w:pPr>
                  <w:r w:rsidRPr="00564008">
                    <w:rPr>
                      <w:rFonts w:eastAsia="Times New Roman" w:cs="Times New Roman"/>
                      <w:color w:val="000000"/>
                    </w:rPr>
                    <w:t xml:space="preserve">Yukarıda detayları bildirilen iş </w:t>
                  </w:r>
                  <w:r w:rsidR="00D73509">
                    <w:rPr>
                      <w:rFonts w:eastAsia="Times New Roman" w:cs="Times New Roman"/>
                      <w:color w:val="000000"/>
                    </w:rPr>
                    <w:t xml:space="preserve">ile ilgili </w:t>
                  </w:r>
                  <w:bookmarkStart w:id="0" w:name="_GoBack"/>
                  <w:bookmarkEnd w:id="0"/>
                  <w:r w:rsidR="00CE58CB">
                    <w:rPr>
                      <w:rFonts w:eastAsia="Times New Roman" w:cs="Times New Roman"/>
                      <w:color w:val="000000"/>
                    </w:rPr>
                    <w:t xml:space="preserve">Lot 1 için </w:t>
                  </w:r>
                  <w:r w:rsidR="00DF568E">
                    <w:rPr>
                      <w:rFonts w:eastAsia="Times New Roman" w:cs="Times New Roman"/>
                      <w:color w:val="000000"/>
                    </w:rPr>
                    <w:t>1</w:t>
                  </w:r>
                  <w:r w:rsidRPr="00564008">
                    <w:rPr>
                      <w:rFonts w:eastAsia="Times New Roman" w:cs="Times New Roman"/>
                      <w:color w:val="000000"/>
                    </w:rPr>
                    <w:t xml:space="preserve"> adet teklif verilmiş ve bu teklif geçerli sayılmıştır. Söz konusu iş</w:t>
                  </w:r>
                  <w:r w:rsidR="000914FD">
                    <w:rPr>
                      <w:rFonts w:eastAsia="Times New Roman" w:cs="Times New Roman"/>
                      <w:color w:val="000000"/>
                    </w:rPr>
                    <w:t xml:space="preserve"> açık ihale usulü ile </w:t>
                  </w:r>
                  <w:r w:rsidR="00CE58CB">
                    <w:rPr>
                      <w:rFonts w:eastAsia="Times New Roman" w:cs="Times New Roman"/>
                      <w:color w:val="000000"/>
                    </w:rPr>
                    <w:t>14.10.</w:t>
                  </w:r>
                  <w:r w:rsidR="00890337">
                    <w:rPr>
                      <w:rFonts w:eastAsia="Times New Roman" w:cs="Times New Roman"/>
                      <w:color w:val="000000"/>
                    </w:rPr>
                    <w:t>2014</w:t>
                  </w:r>
                  <w:r w:rsidRPr="00564008">
                    <w:rPr>
                      <w:rFonts w:eastAsia="Times New Roman" w:cs="Times New Roman"/>
                      <w:color w:val="000000"/>
                    </w:rPr>
                    <w:t xml:space="preserve"> tarihinde, </w:t>
                  </w:r>
                  <w:r w:rsidR="00DF568E">
                    <w:t xml:space="preserve"> </w:t>
                  </w:r>
                  <w:r w:rsidR="00CE58CB">
                    <w:t xml:space="preserve"> </w:t>
                  </w:r>
                  <w:r w:rsidR="00CE58CB" w:rsidRPr="00CE58CB">
                    <w:t>Mustek Takım Tezgahları Sanayi Tic. Ltd. Şti.</w:t>
                  </w:r>
                  <w:r w:rsidR="00CE58CB">
                    <w:t xml:space="preserve"> </w:t>
                  </w:r>
                  <w:r w:rsidRPr="00564008">
                    <w:t>firmasına ihale edilmiştir.</w:t>
                  </w:r>
                  <w:r w:rsidR="00CE58CB">
                    <w:t xml:space="preserve">  </w:t>
                  </w:r>
                  <w:r w:rsidR="00CE58CB" w:rsidRPr="00CE58CB">
                    <w:t xml:space="preserve">Lot </w:t>
                  </w:r>
                  <w:r w:rsidR="00CE58CB">
                    <w:t>2</w:t>
                  </w:r>
                  <w:r w:rsidR="00CE58CB" w:rsidRPr="00CE58CB">
                    <w:t xml:space="preserve"> için </w:t>
                  </w:r>
                  <w:r w:rsidR="00CE58CB">
                    <w:t>2</w:t>
                  </w:r>
                  <w:r w:rsidR="00CE58CB" w:rsidRPr="00CE58CB">
                    <w:t xml:space="preserve"> adet teklif verilmiş ve bu teklif</w:t>
                  </w:r>
                  <w:r w:rsidR="00CE58CB">
                    <w:t xml:space="preserve">lerden şartnameyi sağlayan </w:t>
                  </w:r>
                  <w:r w:rsidR="00D73509">
                    <w:t xml:space="preserve">fiyat olarak uygun olan firmaya ihale edilmiştir. </w:t>
                  </w:r>
                  <w:r w:rsidR="00CE58CB" w:rsidRPr="00CE58CB">
                    <w:t xml:space="preserve">Söz konusu iş açık ihale usulü ile 14.10.2014 tarihinde,   </w:t>
                  </w:r>
                  <w:r w:rsidR="00D73509">
                    <w:t xml:space="preserve"> </w:t>
                  </w:r>
                  <w:r w:rsidR="00D73509" w:rsidRPr="00D73509">
                    <w:t xml:space="preserve">Tekyaz Teknolojik Yazılımlar Ve Makina Ticaret Anonim Şirketi </w:t>
                  </w:r>
                  <w:r w:rsidR="00CE58CB" w:rsidRPr="00CE58CB">
                    <w:t>firmasına ihale edilmiştir.</w:t>
                  </w:r>
                </w:p>
                <w:p w:rsidR="008870EB" w:rsidRPr="005641F6" w:rsidRDefault="008870EB" w:rsidP="0054277B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564008">
                    <w:rPr>
                      <w:rStyle w:val="Normal1"/>
                      <w:rFonts w:cs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361AE8" w:rsidRPr="005641F6" w:rsidRDefault="00361AE8" w:rsidP="00A450F9">
            <w:pPr>
              <w:ind w:right="-993"/>
              <w:rPr>
                <w:rFonts w:ascii="Times New Roman" w:hAnsi="Times New Roman" w:cs="Times New Roman"/>
              </w:rPr>
            </w:pPr>
          </w:p>
        </w:tc>
      </w:tr>
    </w:tbl>
    <w:p w:rsidR="00ED6673" w:rsidRPr="005641F6" w:rsidRDefault="00ED6673">
      <w:pPr>
        <w:rPr>
          <w:rFonts w:ascii="Times New Roman" w:hAnsi="Times New Roman" w:cs="Times New Roman"/>
        </w:rPr>
      </w:pPr>
    </w:p>
    <w:sectPr w:rsidR="00ED6673" w:rsidRPr="005641F6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1AE8"/>
    <w:rsid w:val="00021414"/>
    <w:rsid w:val="00042703"/>
    <w:rsid w:val="000914FD"/>
    <w:rsid w:val="000E39BD"/>
    <w:rsid w:val="001C5971"/>
    <w:rsid w:val="001D2E74"/>
    <w:rsid w:val="00297648"/>
    <w:rsid w:val="002D154D"/>
    <w:rsid w:val="0035165A"/>
    <w:rsid w:val="00361AE8"/>
    <w:rsid w:val="00367039"/>
    <w:rsid w:val="00377F7F"/>
    <w:rsid w:val="00387DBE"/>
    <w:rsid w:val="003F1AAA"/>
    <w:rsid w:val="004349E1"/>
    <w:rsid w:val="004B39F6"/>
    <w:rsid w:val="005076F6"/>
    <w:rsid w:val="00510CCE"/>
    <w:rsid w:val="0052302B"/>
    <w:rsid w:val="0054277B"/>
    <w:rsid w:val="00564008"/>
    <w:rsid w:val="005641F6"/>
    <w:rsid w:val="00595DB1"/>
    <w:rsid w:val="00610B7A"/>
    <w:rsid w:val="00621E5F"/>
    <w:rsid w:val="00624D7E"/>
    <w:rsid w:val="0066765A"/>
    <w:rsid w:val="00691976"/>
    <w:rsid w:val="0071168D"/>
    <w:rsid w:val="00726B73"/>
    <w:rsid w:val="0074029D"/>
    <w:rsid w:val="007B24F2"/>
    <w:rsid w:val="007F2F8C"/>
    <w:rsid w:val="00834C62"/>
    <w:rsid w:val="008828D1"/>
    <w:rsid w:val="008870EB"/>
    <w:rsid w:val="00890337"/>
    <w:rsid w:val="008F3ED6"/>
    <w:rsid w:val="00972893"/>
    <w:rsid w:val="009A2BA3"/>
    <w:rsid w:val="009A4D99"/>
    <w:rsid w:val="009C0A7A"/>
    <w:rsid w:val="00A35542"/>
    <w:rsid w:val="00A36D48"/>
    <w:rsid w:val="00A450F9"/>
    <w:rsid w:val="00A6799C"/>
    <w:rsid w:val="00AE685F"/>
    <w:rsid w:val="00BF5972"/>
    <w:rsid w:val="00C817B1"/>
    <w:rsid w:val="00CE58CB"/>
    <w:rsid w:val="00D46B11"/>
    <w:rsid w:val="00D73509"/>
    <w:rsid w:val="00DE1D29"/>
    <w:rsid w:val="00DF568E"/>
    <w:rsid w:val="00DF634D"/>
    <w:rsid w:val="00E80490"/>
    <w:rsid w:val="00ED6673"/>
    <w:rsid w:val="00EF7984"/>
    <w:rsid w:val="00FB1BF0"/>
    <w:rsid w:val="00FB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361AE8"/>
  </w:style>
  <w:style w:type="paragraph" w:styleId="NormalWeb">
    <w:name w:val="Normal (Web)"/>
    <w:basedOn w:val="Normal"/>
    <w:uiPriority w:val="99"/>
    <w:semiHidden/>
    <w:unhideWhenUsed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361AE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rsid w:val="00361AE8"/>
  </w:style>
  <w:style w:type="character" w:customStyle="1" w:styleId="xrtl1">
    <w:name w:val="xr_tl1"/>
    <w:basedOn w:val="VarsaylanParagrafYazTipi"/>
    <w:rsid w:val="00667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51450-A466-44A2-9FA2-27A012B4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CENGİZ AKTAŞ</dc:creator>
  <cp:lastModifiedBy>gurbuz.coban</cp:lastModifiedBy>
  <cp:revision>2</cp:revision>
  <dcterms:created xsi:type="dcterms:W3CDTF">2015-08-19T07:57:00Z</dcterms:created>
  <dcterms:modified xsi:type="dcterms:W3CDTF">2015-08-19T07:57:00Z</dcterms:modified>
</cp:coreProperties>
</file>