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A1" w:rsidRPr="00E96555" w:rsidRDefault="005B0B2D" w:rsidP="007D3E48">
      <w:pPr>
        <w:spacing w:after="0" w:line="240" w:lineRule="auto"/>
        <w:jc w:val="center"/>
        <w:rPr>
          <w:rFonts w:ascii="Candara" w:hAnsi="Candara"/>
          <w:b/>
          <w:sz w:val="32"/>
        </w:rPr>
      </w:pPr>
      <w:r w:rsidRPr="00E96555">
        <w:rPr>
          <w:rFonts w:ascii="Candara" w:hAnsi="Candara"/>
          <w:b/>
          <w:sz w:val="32"/>
        </w:rPr>
        <w:t>T.C.</w:t>
      </w:r>
      <w:r w:rsidR="00A121DF" w:rsidRPr="00E96555">
        <w:rPr>
          <w:rFonts w:ascii="Candara" w:hAnsi="Candara"/>
          <w:b/>
          <w:sz w:val="32"/>
        </w:rPr>
        <w:t xml:space="preserve"> </w:t>
      </w:r>
    </w:p>
    <w:p w:rsidR="00225555" w:rsidRPr="00E96555" w:rsidRDefault="005B0B2D" w:rsidP="007D3E48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525252"/>
          <w:sz w:val="36"/>
          <w:szCs w:val="28"/>
          <w:lang w:eastAsia="tr-TR"/>
        </w:rPr>
      </w:pPr>
      <w:r w:rsidRPr="00E96555">
        <w:rPr>
          <w:rFonts w:ascii="Candara" w:hAnsi="Candara"/>
          <w:b/>
          <w:sz w:val="32"/>
        </w:rPr>
        <w:t>MEVLANA KALKINMA AJANSI</w:t>
      </w:r>
      <w:r w:rsidR="007D3E48" w:rsidRPr="00E96555">
        <w:rPr>
          <w:rFonts w:ascii="Candara" w:eastAsia="Times New Roman" w:hAnsi="Candara" w:cs="Times New Roman"/>
          <w:b/>
          <w:bCs/>
          <w:color w:val="000000"/>
          <w:sz w:val="36"/>
          <w:szCs w:val="28"/>
          <w:lang w:eastAsia="tr-TR"/>
        </w:rPr>
        <w:t xml:space="preserve"> </w:t>
      </w:r>
      <w:r w:rsidRPr="00E96555">
        <w:rPr>
          <w:rFonts w:ascii="Candara" w:eastAsia="Times New Roman" w:hAnsi="Candara" w:cs="Times New Roman"/>
          <w:b/>
          <w:bCs/>
          <w:color w:val="525252"/>
          <w:sz w:val="36"/>
          <w:szCs w:val="28"/>
          <w:lang w:eastAsia="tr-TR"/>
        </w:rPr>
        <w:t> </w:t>
      </w:r>
    </w:p>
    <w:p w:rsidR="00225555" w:rsidRPr="00E96555" w:rsidRDefault="005B0B2D" w:rsidP="007D3E48">
      <w:pPr>
        <w:spacing w:after="0" w:line="240" w:lineRule="auto"/>
        <w:jc w:val="center"/>
        <w:rPr>
          <w:rFonts w:ascii="Candara" w:hAnsi="Candara"/>
          <w:b/>
          <w:color w:val="525252"/>
          <w:sz w:val="32"/>
        </w:rPr>
      </w:pPr>
      <w:r w:rsidRPr="00E96555">
        <w:rPr>
          <w:rFonts w:ascii="Candara" w:hAnsi="Candara"/>
          <w:b/>
          <w:sz w:val="32"/>
        </w:rPr>
        <w:t>201</w:t>
      </w:r>
      <w:r w:rsidR="005761DA" w:rsidRPr="00E96555">
        <w:rPr>
          <w:rFonts w:ascii="Candara" w:hAnsi="Candara"/>
          <w:b/>
          <w:sz w:val="32"/>
        </w:rPr>
        <w:t>8</w:t>
      </w:r>
      <w:r w:rsidRPr="00E96555">
        <w:rPr>
          <w:rFonts w:ascii="Candara" w:hAnsi="Candara"/>
          <w:b/>
          <w:sz w:val="32"/>
        </w:rPr>
        <w:t xml:space="preserve"> YILI TEKNİK DESTEK PROGRAMI </w:t>
      </w:r>
    </w:p>
    <w:p w:rsidR="005B0B2D" w:rsidRPr="00E96555" w:rsidRDefault="00D5702E" w:rsidP="007D3E48">
      <w:pPr>
        <w:spacing w:after="0" w:line="240" w:lineRule="auto"/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5</w:t>
      </w:r>
      <w:r w:rsidR="005B0B2D" w:rsidRPr="00E96555">
        <w:rPr>
          <w:rFonts w:ascii="Candara" w:hAnsi="Candara"/>
          <w:b/>
          <w:sz w:val="32"/>
        </w:rPr>
        <w:t xml:space="preserve">. DÖNEM </w:t>
      </w:r>
      <w:r w:rsidR="00225555" w:rsidRPr="00E96555">
        <w:rPr>
          <w:rFonts w:ascii="Candara" w:hAnsi="Candara"/>
          <w:b/>
          <w:sz w:val="32"/>
        </w:rPr>
        <w:t xml:space="preserve">DEĞERLENDİRME </w:t>
      </w:r>
      <w:r w:rsidR="0008582D" w:rsidRPr="00E96555">
        <w:rPr>
          <w:rFonts w:ascii="Candara" w:hAnsi="Candara"/>
          <w:b/>
          <w:sz w:val="32"/>
        </w:rPr>
        <w:t>SONUÇLARI</w:t>
      </w:r>
    </w:p>
    <w:p w:rsidR="005B0B2D" w:rsidRPr="00E96555" w:rsidRDefault="005B0B2D" w:rsidP="005B0B2D">
      <w:pPr>
        <w:spacing w:after="0" w:line="240" w:lineRule="auto"/>
        <w:jc w:val="both"/>
        <w:rPr>
          <w:rFonts w:ascii="Candara" w:eastAsia="Times New Roman" w:hAnsi="Candara" w:cs="Times New Roman"/>
          <w:color w:val="525252"/>
          <w:sz w:val="8"/>
          <w:szCs w:val="10"/>
          <w:lang w:eastAsia="tr-TR"/>
        </w:rPr>
      </w:pP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201</w:t>
      </w:r>
      <w:r w:rsidR="006A539B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8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TEKNİK DESTEK PROGRAMI </w:t>
      </w:r>
      <w:r w:rsidR="00D5702E">
        <w:rPr>
          <w:rFonts w:ascii="Candara" w:eastAsia="Times New Roman" w:hAnsi="Candara" w:cs="Times New Roman"/>
          <w:color w:val="000000"/>
          <w:szCs w:val="28"/>
          <w:lang w:eastAsia="tr-TR"/>
        </w:rPr>
        <w:t>5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. DÖNEM </w:t>
      </w:r>
      <w:r w:rsidR="00435EC9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(TR52-1</w:t>
      </w:r>
      <w:r w:rsidR="006A539B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8</w:t>
      </w:r>
      <w:r w:rsidR="00435EC9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-TD-0</w:t>
      </w:r>
      <w:r w:rsidR="00D5702E">
        <w:rPr>
          <w:rFonts w:ascii="Candara" w:eastAsia="Times New Roman" w:hAnsi="Candara" w:cs="Times New Roman"/>
          <w:color w:val="000000"/>
          <w:szCs w:val="28"/>
          <w:lang w:eastAsia="tr-TR"/>
        </w:rPr>
        <w:t>5</w:t>
      </w:r>
      <w:r w:rsidR="00435EC9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) 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DEĞERLENDİRME SÜRECİ TAMAMLANMIŞ OLUP, YAPILAN DEĞERLENDİRMELER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E GÖRE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'BAŞARILI' BULUNAN BAŞVURU LİSTESİ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VE 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BAŞVURU SAHİPLERİ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, YÜKLENİCİ VE AJANS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ARASINDA 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YAPILACAK S</w:t>
      </w:r>
      <w:r w:rsidR="007D3E48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ÖZLEŞMELERİN İMZALA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MA TAKVİMİ AŞAĞIDA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DIR.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AYRICA, </w:t>
      </w:r>
      <w:r w:rsidR="007D3E48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SÖZLEŞME İMZALA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MA ESNASINDA GETİRİLMESİ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GEREKEN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BELGELER</w:t>
      </w:r>
      <w:r w:rsidR="00795A90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LE 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İLGİLİ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LİSTE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EKTE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DİR.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</w:t>
      </w:r>
    </w:p>
    <w:p w:rsidR="005B0B2D" w:rsidRPr="00E96555" w:rsidRDefault="005B0B2D" w:rsidP="005B0B2D">
      <w:pPr>
        <w:spacing w:after="0" w:line="240" w:lineRule="auto"/>
        <w:rPr>
          <w:rFonts w:ascii="Candara" w:eastAsia="Times New Roman" w:hAnsi="Candara" w:cs="Times New Roman"/>
          <w:color w:val="525252"/>
          <w:sz w:val="8"/>
          <w:szCs w:val="10"/>
          <w:lang w:eastAsia="tr-TR"/>
        </w:rPr>
      </w:pP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            </w:t>
      </w:r>
    </w:p>
    <w:p w:rsidR="00FB3C87" w:rsidRPr="00E96555" w:rsidRDefault="005B0B2D" w:rsidP="005B0B2D">
      <w:pPr>
        <w:spacing w:after="0" w:line="240" w:lineRule="auto"/>
        <w:rPr>
          <w:rFonts w:ascii="Candara" w:eastAsia="Times New Roman" w:hAnsi="Candara" w:cs="Times New Roman"/>
          <w:color w:val="000000"/>
          <w:szCs w:val="28"/>
          <w:lang w:eastAsia="tr-TR"/>
        </w:rPr>
      </w:pP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KAMUOYUNA SAYGI İLE DUYURULUR.</w:t>
      </w:r>
    </w:p>
    <w:p w:rsidR="00A121DF" w:rsidRPr="00975A28" w:rsidRDefault="00A121DF" w:rsidP="005B0B2D">
      <w:pPr>
        <w:spacing w:after="0" w:line="240" w:lineRule="auto"/>
        <w:rPr>
          <w:rFonts w:asciiTheme="majorHAnsi" w:eastAsia="Times New Roman" w:hAnsiTheme="majorHAnsi" w:cs="Times New Roman"/>
          <w:b/>
          <w:color w:val="525252"/>
          <w:sz w:val="8"/>
          <w:szCs w:val="10"/>
          <w:lang w:eastAsia="tr-T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62"/>
        <w:gridCol w:w="3119"/>
        <w:gridCol w:w="2977"/>
        <w:gridCol w:w="2268"/>
      </w:tblGrid>
      <w:tr w:rsidR="00FB3C87" w:rsidRPr="00975A28" w:rsidTr="00715281">
        <w:trPr>
          <w:trHeight w:val="170"/>
        </w:trPr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:rsidR="00FB3C87" w:rsidRPr="00932F37" w:rsidRDefault="006A539B" w:rsidP="00975A28">
            <w:pPr>
              <w:pStyle w:val="AralkYok"/>
              <w:rPr>
                <w:rFonts w:ascii="Candara" w:hAnsi="Candara"/>
                <w:b/>
                <w:color w:val="002060"/>
                <w:sz w:val="36"/>
                <w:szCs w:val="24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24"/>
              </w:rPr>
              <w:t>2018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YILI TEKNİK DESTEK PROGRAMI </w:t>
            </w:r>
          </w:p>
          <w:p w:rsidR="00FB3C87" w:rsidRPr="00975A28" w:rsidRDefault="00D5702E" w:rsidP="00975A28">
            <w:pPr>
              <w:pStyle w:val="AralkYok"/>
              <w:rPr>
                <w:rFonts w:ascii="Candara" w:eastAsia="Times New Roman" w:hAnsi="Candar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24"/>
              </w:rPr>
              <w:t>5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>. DÖNEM DEĞERLENDİRME SONUCU BAŞARILI</w:t>
            </w:r>
            <w:r w:rsidR="00CB34D4">
              <w:rPr>
                <w:rFonts w:ascii="Candara" w:hAnsi="Candara"/>
                <w:b/>
                <w:color w:val="002060"/>
                <w:sz w:val="36"/>
                <w:szCs w:val="24"/>
              </w:rPr>
              <w:t>* BULUNAN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</w:t>
            </w:r>
            <w:r w:rsidR="00975A28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                 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TD TEKLİFLERİ </w:t>
            </w:r>
            <w:r w:rsidR="00975A28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>VE SÖZLEŞME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TARİHLERİ</w:t>
            </w:r>
          </w:p>
        </w:tc>
      </w:tr>
      <w:tr w:rsidR="00FB3C87" w:rsidRPr="00975A28" w:rsidTr="00715281">
        <w:trPr>
          <w:trHeight w:val="170"/>
        </w:trPr>
        <w:tc>
          <w:tcPr>
            <w:tcW w:w="539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2"/>
                <w:szCs w:val="24"/>
              </w:rPr>
              <w:t>NO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PROJE NO*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PROJE ADI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BAŞVURU SAHİBİ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C25EB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SÖZLEŞME YERİ</w:t>
            </w:r>
          </w:p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TARİHİ VE SAATİ</w:t>
            </w:r>
            <w:r w:rsidR="00692153">
              <w:rPr>
                <w:rFonts w:ascii="Candara" w:hAnsi="Candara"/>
                <w:b/>
                <w:color w:val="002060"/>
                <w:sz w:val="24"/>
                <w:szCs w:val="24"/>
              </w:rPr>
              <w:t>**</w:t>
            </w:r>
          </w:p>
        </w:tc>
      </w:tr>
      <w:tr w:rsidR="008C44B3" w:rsidRPr="00975A28" w:rsidTr="00715281">
        <w:trPr>
          <w:trHeight w:val="697"/>
        </w:trPr>
        <w:tc>
          <w:tcPr>
            <w:tcW w:w="539" w:type="dxa"/>
            <w:vAlign w:val="center"/>
          </w:tcPr>
          <w:p w:rsidR="008C44B3" w:rsidRPr="0006272F" w:rsidRDefault="008C44B3" w:rsidP="008C44B3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8C44B3" w:rsidRPr="00715281" w:rsidRDefault="008C44B3" w:rsidP="008C44B3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TR52/18/TD/095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KODLAYARAK ÖĞRENİYORUZ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BEYŞEHİR REHBERLİK VE ARAŞTIRMA MERKEZİ</w:t>
            </w:r>
          </w:p>
        </w:tc>
        <w:tc>
          <w:tcPr>
            <w:tcW w:w="2268" w:type="dxa"/>
            <w:vAlign w:val="center"/>
          </w:tcPr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19.11</w:t>
            </w:r>
            <w:r w:rsidRPr="00715281">
              <w:rPr>
                <w:rFonts w:ascii="Candara" w:hAnsi="Candara"/>
                <w:sz w:val="24"/>
                <w:szCs w:val="24"/>
              </w:rPr>
              <w:t>.2018</w:t>
            </w:r>
          </w:p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8C44B3" w:rsidRPr="00975A28" w:rsidTr="00715281">
        <w:trPr>
          <w:trHeight w:val="170"/>
        </w:trPr>
        <w:tc>
          <w:tcPr>
            <w:tcW w:w="539" w:type="dxa"/>
            <w:vAlign w:val="center"/>
          </w:tcPr>
          <w:p w:rsidR="008C44B3" w:rsidRPr="0006272F" w:rsidRDefault="008C44B3" w:rsidP="008C44B3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8C44B3" w:rsidRPr="00715281" w:rsidRDefault="008C44B3" w:rsidP="008C44B3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TR52/18/TD/103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KIRSALDA GENÇ VE KADIN GİRİŞİMCİLİĞİ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YEŞİLDERE YARDIMLAŞMA VE DAYANIŞMA DERNEĞİ</w:t>
            </w:r>
          </w:p>
        </w:tc>
        <w:tc>
          <w:tcPr>
            <w:tcW w:w="2268" w:type="dxa"/>
            <w:vAlign w:val="center"/>
          </w:tcPr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19.11</w:t>
            </w:r>
            <w:r w:rsidRPr="00715281">
              <w:rPr>
                <w:rFonts w:ascii="Candara" w:hAnsi="Candara"/>
                <w:sz w:val="24"/>
                <w:szCs w:val="24"/>
              </w:rPr>
              <w:t>.2018</w:t>
            </w:r>
          </w:p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MEVKA/KARAMAN</w:t>
            </w:r>
          </w:p>
        </w:tc>
      </w:tr>
      <w:tr w:rsidR="008C44B3" w:rsidRPr="00975A28" w:rsidTr="00715281">
        <w:trPr>
          <w:trHeight w:val="170"/>
        </w:trPr>
        <w:tc>
          <w:tcPr>
            <w:tcW w:w="539" w:type="dxa"/>
            <w:vAlign w:val="center"/>
          </w:tcPr>
          <w:p w:rsidR="008C44B3" w:rsidRPr="0006272F" w:rsidRDefault="008C44B3" w:rsidP="008C44B3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8C44B3" w:rsidRPr="00715281" w:rsidRDefault="008C44B3" w:rsidP="008C44B3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TR52/18/TD/104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OKUMA REHBERİM ANNEM PROJESİ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YAŞAM BOYU KARİYER GELİŞTİRME EĞİTİM KÜLTÜR TURİZM SAĞLIK VE ÇEVRE DERNEĞİ</w:t>
            </w:r>
          </w:p>
        </w:tc>
        <w:tc>
          <w:tcPr>
            <w:tcW w:w="2268" w:type="dxa"/>
            <w:vAlign w:val="center"/>
          </w:tcPr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19.11</w:t>
            </w:r>
            <w:r w:rsidRPr="00715281">
              <w:rPr>
                <w:rFonts w:ascii="Candara" w:hAnsi="Candara"/>
                <w:sz w:val="24"/>
                <w:szCs w:val="24"/>
              </w:rPr>
              <w:t>.2018</w:t>
            </w:r>
          </w:p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8C44B3" w:rsidRPr="00975A28" w:rsidTr="00715281">
        <w:trPr>
          <w:trHeight w:val="170"/>
        </w:trPr>
        <w:tc>
          <w:tcPr>
            <w:tcW w:w="539" w:type="dxa"/>
            <w:vAlign w:val="center"/>
          </w:tcPr>
          <w:p w:rsidR="008C44B3" w:rsidRPr="0006272F" w:rsidRDefault="008C44B3" w:rsidP="008C44B3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8C44B3" w:rsidRPr="00715281" w:rsidRDefault="008C44B3" w:rsidP="008C44B3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TR52/18/TD/106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ANDROİD APPLİCATİON UYGULAMA GELİŞTİRME EĞİTİMİ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BİLİNÇLİ GENÇLİK VE SPOR KULÜBÜ DERNEĞİ</w:t>
            </w:r>
          </w:p>
        </w:tc>
        <w:tc>
          <w:tcPr>
            <w:tcW w:w="2268" w:type="dxa"/>
            <w:vAlign w:val="center"/>
          </w:tcPr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19.11</w:t>
            </w:r>
            <w:r w:rsidRPr="00715281">
              <w:rPr>
                <w:rFonts w:ascii="Candara" w:hAnsi="Candara"/>
                <w:sz w:val="24"/>
                <w:szCs w:val="24"/>
              </w:rPr>
              <w:t>.2018</w:t>
            </w:r>
          </w:p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MEVKA/KARAMAN</w:t>
            </w:r>
          </w:p>
        </w:tc>
      </w:tr>
      <w:tr w:rsidR="008C44B3" w:rsidRPr="00975A28" w:rsidTr="00715281">
        <w:trPr>
          <w:trHeight w:val="170"/>
        </w:trPr>
        <w:tc>
          <w:tcPr>
            <w:tcW w:w="539" w:type="dxa"/>
            <w:vAlign w:val="center"/>
          </w:tcPr>
          <w:p w:rsidR="008C44B3" w:rsidRPr="0006272F" w:rsidRDefault="008C44B3" w:rsidP="008C44B3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8C44B3" w:rsidRPr="00715281" w:rsidRDefault="008C44B3" w:rsidP="008C44B3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TR52/18/TD/108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HUĞLU KÜÇÜK SANAYİ SİTESİ RAPORU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S.S. HUĞLU KÜÇÜK SANAYİ SİTESİ YAPI KOOPERATİFİ</w:t>
            </w:r>
          </w:p>
        </w:tc>
        <w:tc>
          <w:tcPr>
            <w:tcW w:w="2268" w:type="dxa"/>
            <w:vAlign w:val="center"/>
          </w:tcPr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19.11</w:t>
            </w:r>
            <w:r w:rsidRPr="00715281">
              <w:rPr>
                <w:rFonts w:ascii="Candara" w:hAnsi="Candara"/>
                <w:sz w:val="24"/>
                <w:szCs w:val="24"/>
              </w:rPr>
              <w:t>.2018</w:t>
            </w:r>
          </w:p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8C44B3" w:rsidRPr="00975A28" w:rsidTr="00715281">
        <w:trPr>
          <w:trHeight w:val="170"/>
        </w:trPr>
        <w:tc>
          <w:tcPr>
            <w:tcW w:w="539" w:type="dxa"/>
            <w:vAlign w:val="center"/>
          </w:tcPr>
          <w:p w:rsidR="008C44B3" w:rsidRPr="0006272F" w:rsidRDefault="008C44B3" w:rsidP="008C44B3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162" w:type="dxa"/>
            <w:vAlign w:val="center"/>
          </w:tcPr>
          <w:p w:rsidR="008C44B3" w:rsidRPr="00715281" w:rsidRDefault="008C44B3" w:rsidP="008C44B3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TR52/18/TD/111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KONYA SANAYİSİ AİLE ŞİRKETLERİNDE KURUMSALLAŞMA UYGULAMA PROJESİ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BİLİM, SANAYİ VE TEKNOLOJİ BAKANLIĞI KONYA İL MÜDÜRLÜĞÜ</w:t>
            </w:r>
          </w:p>
        </w:tc>
        <w:tc>
          <w:tcPr>
            <w:tcW w:w="2268" w:type="dxa"/>
            <w:vAlign w:val="center"/>
          </w:tcPr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19.11</w:t>
            </w:r>
            <w:r w:rsidRPr="00715281">
              <w:rPr>
                <w:rFonts w:ascii="Candara" w:hAnsi="Candara"/>
                <w:sz w:val="24"/>
                <w:szCs w:val="24"/>
              </w:rPr>
              <w:t>.2018</w:t>
            </w:r>
          </w:p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  <w:bookmarkStart w:id="0" w:name="_GoBack"/>
            <w:bookmarkEnd w:id="0"/>
          </w:p>
        </w:tc>
      </w:tr>
      <w:tr w:rsidR="008C44B3" w:rsidRPr="00975A28" w:rsidTr="00715281">
        <w:trPr>
          <w:trHeight w:val="170"/>
        </w:trPr>
        <w:tc>
          <w:tcPr>
            <w:tcW w:w="539" w:type="dxa"/>
            <w:vAlign w:val="center"/>
          </w:tcPr>
          <w:p w:rsidR="008C44B3" w:rsidRPr="0006272F" w:rsidRDefault="008C44B3" w:rsidP="008C44B3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162" w:type="dxa"/>
            <w:vAlign w:val="center"/>
          </w:tcPr>
          <w:p w:rsidR="008C44B3" w:rsidRPr="00715281" w:rsidRDefault="008C44B3" w:rsidP="008C44B3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TR52/18/TD/112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PROFESYONEL YAŞAM KOÇLUĞU EĞİTİMİ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KARAMAN DENETİMLİ SERBESTLİK MÜDÜRLÜĞÜ</w:t>
            </w:r>
          </w:p>
        </w:tc>
        <w:tc>
          <w:tcPr>
            <w:tcW w:w="2268" w:type="dxa"/>
            <w:vAlign w:val="center"/>
          </w:tcPr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19.11</w:t>
            </w:r>
            <w:r w:rsidRPr="00715281">
              <w:rPr>
                <w:rFonts w:ascii="Candara" w:hAnsi="Candara"/>
                <w:sz w:val="24"/>
                <w:szCs w:val="24"/>
              </w:rPr>
              <w:t>.2018</w:t>
            </w:r>
          </w:p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MEVKA/KARAMAN</w:t>
            </w:r>
          </w:p>
        </w:tc>
      </w:tr>
      <w:tr w:rsidR="008C44B3" w:rsidRPr="00975A28" w:rsidTr="00715281">
        <w:trPr>
          <w:trHeight w:val="170"/>
        </w:trPr>
        <w:tc>
          <w:tcPr>
            <w:tcW w:w="539" w:type="dxa"/>
            <w:vAlign w:val="center"/>
          </w:tcPr>
          <w:p w:rsidR="008C44B3" w:rsidRPr="0006272F" w:rsidRDefault="008C44B3" w:rsidP="008C44B3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162" w:type="dxa"/>
            <w:vAlign w:val="center"/>
          </w:tcPr>
          <w:p w:rsidR="008C44B3" w:rsidRPr="00715281" w:rsidRDefault="008C44B3" w:rsidP="008C44B3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TR52/18/TD/113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İNTERNET GAZETECİLİĞİ 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İNTERNET MEDYACILARI VE YAZARLARI DERNEĞİ</w:t>
            </w:r>
          </w:p>
        </w:tc>
        <w:tc>
          <w:tcPr>
            <w:tcW w:w="2268" w:type="dxa"/>
            <w:vAlign w:val="center"/>
          </w:tcPr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19.11</w:t>
            </w:r>
            <w:r w:rsidRPr="00715281">
              <w:rPr>
                <w:rFonts w:ascii="Candara" w:hAnsi="Candara"/>
                <w:sz w:val="24"/>
                <w:szCs w:val="24"/>
              </w:rPr>
              <w:t>.2018</w:t>
            </w:r>
          </w:p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MEVKA/KARAMAN</w:t>
            </w:r>
          </w:p>
        </w:tc>
      </w:tr>
      <w:tr w:rsidR="008C44B3" w:rsidRPr="00975A28" w:rsidTr="00715281">
        <w:trPr>
          <w:trHeight w:val="170"/>
        </w:trPr>
        <w:tc>
          <w:tcPr>
            <w:tcW w:w="539" w:type="dxa"/>
            <w:vAlign w:val="center"/>
          </w:tcPr>
          <w:p w:rsidR="008C44B3" w:rsidRPr="0006272F" w:rsidRDefault="008C44B3" w:rsidP="008C44B3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1162" w:type="dxa"/>
            <w:vAlign w:val="center"/>
          </w:tcPr>
          <w:p w:rsidR="008C44B3" w:rsidRPr="00715281" w:rsidRDefault="008C44B3" w:rsidP="008C44B3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TR52/18/TD/114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KONYA SAVUNMA VE HAVACILIK SANAYİ KÜMESİ YETENEK MATRİSİ TEKNİK DESTEĞİ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B3" w:rsidRDefault="008C44B3" w:rsidP="008C44B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KONYA SANAYİ ODASI</w:t>
            </w:r>
          </w:p>
        </w:tc>
        <w:tc>
          <w:tcPr>
            <w:tcW w:w="2268" w:type="dxa"/>
            <w:vAlign w:val="center"/>
          </w:tcPr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19.11</w:t>
            </w:r>
            <w:r w:rsidRPr="00715281">
              <w:rPr>
                <w:rFonts w:ascii="Candara" w:hAnsi="Candara"/>
                <w:sz w:val="24"/>
                <w:szCs w:val="24"/>
              </w:rPr>
              <w:t>.2018</w:t>
            </w:r>
          </w:p>
          <w:p w:rsidR="008C44B3" w:rsidRPr="00715281" w:rsidRDefault="008C44B3" w:rsidP="008C44B3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537AA1" w:rsidRPr="00975A28" w:rsidTr="00715281">
        <w:trPr>
          <w:trHeight w:val="170"/>
        </w:trPr>
        <w:tc>
          <w:tcPr>
            <w:tcW w:w="10065" w:type="dxa"/>
            <w:gridSpan w:val="5"/>
            <w:vAlign w:val="center"/>
          </w:tcPr>
          <w:p w:rsidR="00537AA1" w:rsidRDefault="00537AA1" w:rsidP="00D53DC8">
            <w:pPr>
              <w:pStyle w:val="AralkYok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975A28">
              <w:rPr>
                <w:rFonts w:ascii="Candara" w:hAnsi="Candara"/>
                <w:color w:val="000000"/>
                <w:sz w:val="24"/>
                <w:szCs w:val="24"/>
              </w:rPr>
              <w:t>* Başarılılar</w:t>
            </w:r>
            <w:r w:rsidR="00CB34D4">
              <w:rPr>
                <w:rFonts w:ascii="Candara" w:hAnsi="Candara"/>
                <w:color w:val="000000"/>
                <w:sz w:val="24"/>
                <w:szCs w:val="24"/>
              </w:rPr>
              <w:t>,</w:t>
            </w:r>
            <w:r w:rsidRPr="00975A28">
              <w:rPr>
                <w:rFonts w:ascii="Candara" w:hAnsi="Candara"/>
                <w:color w:val="000000"/>
                <w:sz w:val="24"/>
                <w:szCs w:val="24"/>
              </w:rPr>
              <w:t xml:space="preserve"> başvuru sırasına göre listelenmiştir.</w:t>
            </w:r>
          </w:p>
          <w:p w:rsidR="00692153" w:rsidRPr="00D53DC8" w:rsidRDefault="00692153" w:rsidP="005F07F1">
            <w:pPr>
              <w:pStyle w:val="AralkYok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** </w:t>
            </w:r>
            <w:proofErr w:type="gramStart"/>
            <w:r w:rsidR="00D5702E">
              <w:rPr>
                <w:rFonts w:ascii="Candara" w:hAnsi="Candara"/>
                <w:color w:val="000000"/>
                <w:sz w:val="24"/>
                <w:szCs w:val="24"/>
              </w:rPr>
              <w:t>10:0</w:t>
            </w:r>
            <w:r w:rsidR="005F07F1">
              <w:rPr>
                <w:rFonts w:ascii="Candara" w:hAnsi="Candara"/>
                <w:color w:val="000000"/>
                <w:sz w:val="24"/>
                <w:szCs w:val="24"/>
              </w:rPr>
              <w:t>0</w:t>
            </w:r>
            <w:proofErr w:type="gramEnd"/>
            <w:r w:rsidR="005F07F1">
              <w:rPr>
                <w:rFonts w:ascii="Candara" w:hAnsi="Candara"/>
                <w:color w:val="000000"/>
                <w:sz w:val="24"/>
                <w:szCs w:val="24"/>
              </w:rPr>
              <w:t xml:space="preserve"> – 17:00</w:t>
            </w:r>
            <w:r w:rsidR="00991EDA">
              <w:rPr>
                <w:rFonts w:ascii="Candara" w:hAnsi="Candara"/>
                <w:color w:val="000000"/>
                <w:sz w:val="24"/>
                <w:szCs w:val="24"/>
              </w:rPr>
              <w:t xml:space="preserve"> saatleri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  <w:r w:rsidR="005F07F1">
              <w:rPr>
                <w:rFonts w:ascii="Candara" w:hAnsi="Candara"/>
                <w:color w:val="000000"/>
                <w:sz w:val="24"/>
                <w:szCs w:val="24"/>
              </w:rPr>
              <w:t>arasında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 sözleşme imzalanabilecektir.</w:t>
            </w:r>
          </w:p>
        </w:tc>
      </w:tr>
    </w:tbl>
    <w:p w:rsidR="00A121DF" w:rsidRPr="00B516B7" w:rsidRDefault="00A121DF" w:rsidP="00A121DF">
      <w:pPr>
        <w:pStyle w:val="AralkYok"/>
        <w:rPr>
          <w:rFonts w:asciiTheme="majorHAnsi" w:hAnsiTheme="majorHAnsi"/>
        </w:rPr>
      </w:pPr>
    </w:p>
    <w:p w:rsidR="00537AA1" w:rsidRPr="00B516B7" w:rsidRDefault="00537AA1">
      <w:pPr>
        <w:spacing w:line="240" w:lineRule="auto"/>
        <w:ind w:left="-426"/>
        <w:jc w:val="center"/>
        <w:rPr>
          <w:rFonts w:asciiTheme="majorHAnsi" w:hAnsiTheme="majorHAnsi"/>
          <w:b/>
          <w:color w:val="000000"/>
          <w:szCs w:val="24"/>
          <w:lang w:eastAsia="tr-TR"/>
        </w:rPr>
      </w:pPr>
    </w:p>
    <w:sectPr w:rsidR="00537AA1" w:rsidRPr="00B516B7" w:rsidSect="00D750C8">
      <w:headerReference w:type="default" r:id="rId6"/>
      <w:pgSz w:w="11906" w:h="16838"/>
      <w:pgMar w:top="1099" w:right="991" w:bottom="568" w:left="1276" w:header="426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26" w:rsidRDefault="00521626" w:rsidP="0083069D">
      <w:pPr>
        <w:spacing w:after="0" w:line="240" w:lineRule="auto"/>
      </w:pPr>
      <w:r>
        <w:separator/>
      </w:r>
    </w:p>
  </w:endnote>
  <w:endnote w:type="continuationSeparator" w:id="0">
    <w:p w:rsidR="00521626" w:rsidRDefault="00521626" w:rsidP="0083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26" w:rsidRDefault="00521626" w:rsidP="0083069D">
      <w:pPr>
        <w:spacing w:after="0" w:line="240" w:lineRule="auto"/>
      </w:pPr>
      <w:r>
        <w:separator/>
      </w:r>
    </w:p>
  </w:footnote>
  <w:footnote w:type="continuationSeparator" w:id="0">
    <w:p w:rsidR="00521626" w:rsidRDefault="00521626" w:rsidP="0083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84" w:rsidRDefault="00151784">
    <w:pPr>
      <w:pStyle w:val="stbilgi"/>
    </w:pPr>
    <w:r w:rsidRPr="004974B5">
      <w:rPr>
        <w:noProof/>
        <w:lang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71413</wp:posOffset>
          </wp:positionV>
          <wp:extent cx="596900" cy="596900"/>
          <wp:effectExtent l="0" t="0" r="0" b="0"/>
          <wp:wrapTight wrapText="bothSides">
            <wp:wrapPolygon edited="0">
              <wp:start x="0" y="0"/>
              <wp:lineTo x="0" y="20681"/>
              <wp:lineTo x="20681" y="20681"/>
              <wp:lineTo x="20681" y="0"/>
              <wp:lineTo x="0" y="0"/>
            </wp:wrapPolygon>
          </wp:wrapTight>
          <wp:docPr id="8" name="Resim 8" descr="C:\Users\cakan.tanidik\Documents\LOGO\MEVLA LOGO 1,5 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ocuments\LOGO\MEVLA LOGO 1,5 M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2D"/>
    <w:rsid w:val="000122BB"/>
    <w:rsid w:val="00014B49"/>
    <w:rsid w:val="0002325B"/>
    <w:rsid w:val="00037132"/>
    <w:rsid w:val="0006272F"/>
    <w:rsid w:val="00065ADA"/>
    <w:rsid w:val="000761D4"/>
    <w:rsid w:val="00084ABC"/>
    <w:rsid w:val="0008582D"/>
    <w:rsid w:val="000C49FD"/>
    <w:rsid w:val="000C5F09"/>
    <w:rsid w:val="000D0DE3"/>
    <w:rsid w:val="000D348A"/>
    <w:rsid w:val="000F1DB6"/>
    <w:rsid w:val="001065BD"/>
    <w:rsid w:val="00113036"/>
    <w:rsid w:val="00133480"/>
    <w:rsid w:val="00141AAB"/>
    <w:rsid w:val="00147F14"/>
    <w:rsid w:val="00151784"/>
    <w:rsid w:val="00174E38"/>
    <w:rsid w:val="0019748B"/>
    <w:rsid w:val="001B7484"/>
    <w:rsid w:val="001E264C"/>
    <w:rsid w:val="0022132F"/>
    <w:rsid w:val="00225555"/>
    <w:rsid w:val="00234D01"/>
    <w:rsid w:val="00264FD2"/>
    <w:rsid w:val="002C293A"/>
    <w:rsid w:val="002F0823"/>
    <w:rsid w:val="00304829"/>
    <w:rsid w:val="00313639"/>
    <w:rsid w:val="00315FF1"/>
    <w:rsid w:val="00323DE8"/>
    <w:rsid w:val="00335EC7"/>
    <w:rsid w:val="00351095"/>
    <w:rsid w:val="003563C2"/>
    <w:rsid w:val="00360B93"/>
    <w:rsid w:val="00375049"/>
    <w:rsid w:val="003854A3"/>
    <w:rsid w:val="00392236"/>
    <w:rsid w:val="003A0241"/>
    <w:rsid w:val="003C6B2B"/>
    <w:rsid w:val="003D7E3C"/>
    <w:rsid w:val="003E4AC5"/>
    <w:rsid w:val="00422A1D"/>
    <w:rsid w:val="00425486"/>
    <w:rsid w:val="00435EC9"/>
    <w:rsid w:val="004624CF"/>
    <w:rsid w:val="00474785"/>
    <w:rsid w:val="004916F1"/>
    <w:rsid w:val="004963E0"/>
    <w:rsid w:val="004974B5"/>
    <w:rsid w:val="004B0355"/>
    <w:rsid w:val="004C5B6A"/>
    <w:rsid w:val="00507D2D"/>
    <w:rsid w:val="00510CC3"/>
    <w:rsid w:val="00521626"/>
    <w:rsid w:val="00537AA1"/>
    <w:rsid w:val="0054094A"/>
    <w:rsid w:val="00544A85"/>
    <w:rsid w:val="00551BAB"/>
    <w:rsid w:val="005761DA"/>
    <w:rsid w:val="005765E8"/>
    <w:rsid w:val="005A4A19"/>
    <w:rsid w:val="005B0056"/>
    <w:rsid w:val="005B0B2D"/>
    <w:rsid w:val="005C6041"/>
    <w:rsid w:val="005E7AFD"/>
    <w:rsid w:val="005F07F1"/>
    <w:rsid w:val="005F5FDB"/>
    <w:rsid w:val="00602533"/>
    <w:rsid w:val="0062196A"/>
    <w:rsid w:val="00623A85"/>
    <w:rsid w:val="0063503E"/>
    <w:rsid w:val="00650E2E"/>
    <w:rsid w:val="0065467E"/>
    <w:rsid w:val="00681673"/>
    <w:rsid w:val="006848B9"/>
    <w:rsid w:val="006918CB"/>
    <w:rsid w:val="00692153"/>
    <w:rsid w:val="006A32A9"/>
    <w:rsid w:val="006A42A0"/>
    <w:rsid w:val="006A539B"/>
    <w:rsid w:val="006D62A2"/>
    <w:rsid w:val="00715281"/>
    <w:rsid w:val="007427B6"/>
    <w:rsid w:val="0078774F"/>
    <w:rsid w:val="00795A90"/>
    <w:rsid w:val="00796E53"/>
    <w:rsid w:val="007A7787"/>
    <w:rsid w:val="007A7C09"/>
    <w:rsid w:val="007B0A51"/>
    <w:rsid w:val="007C2907"/>
    <w:rsid w:val="007D3E48"/>
    <w:rsid w:val="007F6E4E"/>
    <w:rsid w:val="0083069D"/>
    <w:rsid w:val="00836A15"/>
    <w:rsid w:val="00854E0D"/>
    <w:rsid w:val="00882563"/>
    <w:rsid w:val="00886802"/>
    <w:rsid w:val="00892B96"/>
    <w:rsid w:val="00892F6F"/>
    <w:rsid w:val="008A213D"/>
    <w:rsid w:val="008C44B3"/>
    <w:rsid w:val="008D4DE5"/>
    <w:rsid w:val="008E267C"/>
    <w:rsid w:val="0091721F"/>
    <w:rsid w:val="00932F37"/>
    <w:rsid w:val="00975A28"/>
    <w:rsid w:val="00991EDA"/>
    <w:rsid w:val="009920C7"/>
    <w:rsid w:val="009A3915"/>
    <w:rsid w:val="009C7BE2"/>
    <w:rsid w:val="009E3DE3"/>
    <w:rsid w:val="009F506B"/>
    <w:rsid w:val="00A07581"/>
    <w:rsid w:val="00A121DF"/>
    <w:rsid w:val="00A144BE"/>
    <w:rsid w:val="00A3456F"/>
    <w:rsid w:val="00A3551B"/>
    <w:rsid w:val="00A43E87"/>
    <w:rsid w:val="00A5445C"/>
    <w:rsid w:val="00A65120"/>
    <w:rsid w:val="00A653BB"/>
    <w:rsid w:val="00A67E41"/>
    <w:rsid w:val="00A85DF3"/>
    <w:rsid w:val="00AA6B59"/>
    <w:rsid w:val="00AC25EB"/>
    <w:rsid w:val="00AC7033"/>
    <w:rsid w:val="00B04847"/>
    <w:rsid w:val="00B1177D"/>
    <w:rsid w:val="00B13C92"/>
    <w:rsid w:val="00B35579"/>
    <w:rsid w:val="00B3631E"/>
    <w:rsid w:val="00B50C88"/>
    <w:rsid w:val="00B516B7"/>
    <w:rsid w:val="00B56D5D"/>
    <w:rsid w:val="00B63823"/>
    <w:rsid w:val="00B67D05"/>
    <w:rsid w:val="00B71A35"/>
    <w:rsid w:val="00B85F08"/>
    <w:rsid w:val="00B942BC"/>
    <w:rsid w:val="00BA7DC7"/>
    <w:rsid w:val="00BC1C4E"/>
    <w:rsid w:val="00C0386B"/>
    <w:rsid w:val="00C55BD3"/>
    <w:rsid w:val="00C93AA1"/>
    <w:rsid w:val="00CA75B0"/>
    <w:rsid w:val="00CB297C"/>
    <w:rsid w:val="00CB34D4"/>
    <w:rsid w:val="00CE568F"/>
    <w:rsid w:val="00D10DDA"/>
    <w:rsid w:val="00D25A52"/>
    <w:rsid w:val="00D3167B"/>
    <w:rsid w:val="00D53DC8"/>
    <w:rsid w:val="00D5702E"/>
    <w:rsid w:val="00D62C12"/>
    <w:rsid w:val="00D63176"/>
    <w:rsid w:val="00D750C8"/>
    <w:rsid w:val="00D81FCA"/>
    <w:rsid w:val="00D919E6"/>
    <w:rsid w:val="00DA6645"/>
    <w:rsid w:val="00DB533F"/>
    <w:rsid w:val="00DC7E60"/>
    <w:rsid w:val="00DD5600"/>
    <w:rsid w:val="00DF2612"/>
    <w:rsid w:val="00E66293"/>
    <w:rsid w:val="00E70BCB"/>
    <w:rsid w:val="00E96555"/>
    <w:rsid w:val="00E96650"/>
    <w:rsid w:val="00EA3094"/>
    <w:rsid w:val="00EA5BC3"/>
    <w:rsid w:val="00EC050E"/>
    <w:rsid w:val="00EC48AC"/>
    <w:rsid w:val="00EC5F34"/>
    <w:rsid w:val="00EE04F9"/>
    <w:rsid w:val="00EE15BE"/>
    <w:rsid w:val="00F745F9"/>
    <w:rsid w:val="00F75AE5"/>
    <w:rsid w:val="00F75D3F"/>
    <w:rsid w:val="00FB3C87"/>
    <w:rsid w:val="00FC2445"/>
    <w:rsid w:val="00FD0A85"/>
    <w:rsid w:val="00FD5F38"/>
    <w:rsid w:val="00FE434B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AFC699-8B64-48D5-B7A7-17CC2E4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Calibr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B0B2D"/>
    <w:rPr>
      <w:b/>
      <w:bCs/>
    </w:rPr>
  </w:style>
  <w:style w:type="paragraph" w:styleId="AralkYok">
    <w:name w:val="No Spacing"/>
    <w:uiPriority w:val="1"/>
    <w:qFormat/>
    <w:rsid w:val="005C6041"/>
    <w:pPr>
      <w:spacing w:after="0" w:line="240" w:lineRule="auto"/>
      <w:jc w:val="center"/>
    </w:pPr>
    <w:rPr>
      <w:sz w:val="28"/>
      <w:szCs w:val="28"/>
      <w:lang w:eastAsia="tr-TR"/>
    </w:rPr>
  </w:style>
  <w:style w:type="paragraph" w:customStyle="1" w:styleId="Default">
    <w:name w:val="Default"/>
    <w:rsid w:val="00A345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3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069D"/>
  </w:style>
  <w:style w:type="paragraph" w:styleId="Altbilgi">
    <w:name w:val="footer"/>
    <w:basedOn w:val="Normal"/>
    <w:link w:val="AltbilgiChar"/>
    <w:uiPriority w:val="99"/>
    <w:unhideWhenUsed/>
    <w:rsid w:val="0083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069D"/>
  </w:style>
  <w:style w:type="paragraph" w:styleId="BalonMetni">
    <w:name w:val="Balloon Text"/>
    <w:basedOn w:val="Normal"/>
    <w:link w:val="BalonMetniChar"/>
    <w:uiPriority w:val="99"/>
    <w:semiHidden/>
    <w:unhideWhenUsed/>
    <w:rsid w:val="0083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6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F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6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4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cakan.tanidik</dc:creator>
  <cp:lastModifiedBy>Ebubekir Karaçayır</cp:lastModifiedBy>
  <cp:revision>30</cp:revision>
  <cp:lastPrinted>2016-05-10T09:23:00Z</cp:lastPrinted>
  <dcterms:created xsi:type="dcterms:W3CDTF">2018-01-18T07:18:00Z</dcterms:created>
  <dcterms:modified xsi:type="dcterms:W3CDTF">2018-11-12T11:57:00Z</dcterms:modified>
</cp:coreProperties>
</file>